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65C77">
      <w:pPr>
        <w:widowControl/>
        <w:spacing w:before="100" w:beforeAutospacing="1" w:after="100" w:afterAutospacing="1" w:line="440" w:lineRule="exact"/>
        <w:jc w:val="center"/>
        <w:rPr>
          <w:rFonts w:ascii="Times New Roman" w:hAnsi="Times New Roman" w:eastAsia="华文宋体"/>
          <w:b/>
          <w:bCs/>
          <w:kern w:val="0"/>
          <w:sz w:val="48"/>
          <w:szCs w:val="48"/>
        </w:rPr>
      </w:pPr>
      <w:r>
        <w:rPr>
          <w:rFonts w:hint="eastAsia" w:ascii="Times New Roman" w:hAnsi="Times New Roman" w:eastAsia="华文宋体"/>
          <w:b/>
          <w:bCs/>
          <w:kern w:val="0"/>
          <w:sz w:val="48"/>
          <w:szCs w:val="48"/>
        </w:rPr>
        <w:t>茂名市鸿信精细化工有限公司8万吨/年</w:t>
      </w:r>
    </w:p>
    <w:p w14:paraId="1057066D">
      <w:pPr>
        <w:widowControl/>
        <w:spacing w:before="100" w:beforeAutospacing="1" w:after="100" w:afterAutospacing="1" w:line="440" w:lineRule="exact"/>
        <w:jc w:val="center"/>
        <w:rPr>
          <w:rFonts w:ascii="Times New Roman" w:hAnsi="Times New Roman" w:eastAsia="华文宋体"/>
          <w:b/>
          <w:bCs/>
          <w:kern w:val="0"/>
          <w:sz w:val="48"/>
          <w:szCs w:val="48"/>
        </w:rPr>
      </w:pPr>
      <w:r>
        <w:rPr>
          <w:rFonts w:hint="eastAsia" w:ascii="Times New Roman" w:hAnsi="Times New Roman" w:eastAsia="华文宋体"/>
          <w:b/>
          <w:bCs/>
          <w:kern w:val="0"/>
          <w:sz w:val="48"/>
          <w:szCs w:val="48"/>
        </w:rPr>
        <w:t>乙烯焦油综合利用技术改造项目</w:t>
      </w:r>
    </w:p>
    <w:p w14:paraId="514701E9">
      <w:pPr>
        <w:widowControl/>
        <w:spacing w:before="100" w:beforeAutospacing="1" w:after="100" w:afterAutospacing="1" w:line="440" w:lineRule="exact"/>
        <w:jc w:val="center"/>
        <w:rPr>
          <w:rFonts w:ascii="Times New Roman" w:hAnsi="Times New Roman" w:eastAsia="华文宋体"/>
          <w:b/>
          <w:bCs/>
          <w:kern w:val="0"/>
          <w:sz w:val="48"/>
          <w:szCs w:val="48"/>
        </w:rPr>
      </w:pPr>
      <w:r>
        <w:rPr>
          <w:rFonts w:ascii="Times New Roman" w:hAnsi="Times New Roman" w:eastAsia="华文宋体"/>
          <w:b/>
          <w:bCs/>
          <w:kern w:val="0"/>
          <w:sz w:val="48"/>
          <w:szCs w:val="48"/>
        </w:rPr>
        <w:t>竣工环境保护验收意见</w:t>
      </w:r>
    </w:p>
    <w:p w14:paraId="2C2130FF">
      <w:pPr>
        <w:spacing w:line="620" w:lineRule="exact"/>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根据《建设项目竣工环境保护验收暂行办法》的规定，2025年4月8日，</w:t>
      </w:r>
      <w:r>
        <w:rPr>
          <w:rFonts w:hint="eastAsia" w:ascii="Times New Roman" w:hAnsi="Times New Roman" w:eastAsia="华文宋体"/>
          <w:kern w:val="0"/>
          <w:sz w:val="32"/>
          <w:szCs w:val="32"/>
        </w:rPr>
        <w:t>茂名市鸿信精细化工有限公司</w:t>
      </w:r>
      <w:r>
        <w:rPr>
          <w:rFonts w:ascii="Times New Roman" w:hAnsi="Times New Roman" w:eastAsia="华文宋体"/>
          <w:kern w:val="0"/>
          <w:sz w:val="32"/>
          <w:szCs w:val="32"/>
        </w:rPr>
        <w:t>组织召开</w:t>
      </w:r>
      <w:r>
        <w:rPr>
          <w:rFonts w:hint="eastAsia" w:ascii="Times New Roman" w:hAnsi="Times New Roman" w:eastAsia="华文宋体"/>
          <w:kern w:val="0"/>
          <w:sz w:val="32"/>
          <w:szCs w:val="32"/>
        </w:rPr>
        <w:t>茂名市鸿信精细化工有限公司8万吨/年乙烯焦油综合利用技术改造项目</w:t>
      </w:r>
      <w:r>
        <w:rPr>
          <w:rFonts w:ascii="Times New Roman" w:hAnsi="Times New Roman" w:eastAsia="华文宋体"/>
          <w:kern w:val="0"/>
          <w:sz w:val="32"/>
          <w:szCs w:val="32"/>
        </w:rPr>
        <w:t>竣工环境保护验收现场检查会。验收组成员有</w:t>
      </w:r>
      <w:r>
        <w:rPr>
          <w:rFonts w:hint="eastAsia" w:ascii="Times New Roman" w:hAnsi="Times New Roman" w:eastAsia="华文宋体"/>
          <w:kern w:val="0"/>
          <w:sz w:val="32"/>
          <w:szCs w:val="32"/>
        </w:rPr>
        <w:t>茂名市鸿信精细化工有限公司</w:t>
      </w:r>
      <w:r>
        <w:rPr>
          <w:rFonts w:ascii="Times New Roman" w:hAnsi="Times New Roman" w:eastAsia="华文宋体"/>
          <w:kern w:val="0"/>
          <w:sz w:val="32"/>
          <w:szCs w:val="32"/>
        </w:rPr>
        <w:t>（建设单位）、</w:t>
      </w:r>
      <w:r>
        <w:rPr>
          <w:rFonts w:hint="eastAsia" w:ascii="Times New Roman" w:hAnsi="Times New Roman" w:eastAsia="华文宋体"/>
          <w:kern w:val="0"/>
          <w:sz w:val="32"/>
          <w:szCs w:val="32"/>
        </w:rPr>
        <w:t>广东环科技术咨询有限公司（环评编制</w:t>
      </w:r>
      <w:r>
        <w:rPr>
          <w:rFonts w:ascii="Times New Roman" w:hAnsi="Times New Roman" w:eastAsia="华文宋体"/>
          <w:kern w:val="0"/>
          <w:sz w:val="32"/>
          <w:szCs w:val="32"/>
        </w:rPr>
        <w:t>单位）</w:t>
      </w:r>
      <w:r>
        <w:rPr>
          <w:rFonts w:hint="eastAsia" w:ascii="Times New Roman" w:hAnsi="Times New Roman" w:eastAsia="华文宋体"/>
          <w:kern w:val="0"/>
          <w:sz w:val="32"/>
          <w:szCs w:val="32"/>
        </w:rPr>
        <w:t>、</w:t>
      </w:r>
      <w:bookmarkStart w:id="4" w:name="_GoBack"/>
      <w:bookmarkEnd w:id="4"/>
      <w:r>
        <w:rPr>
          <w:rFonts w:hint="eastAsia" w:ascii="Times New Roman" w:hAnsi="Times New Roman" w:eastAsia="华文宋体"/>
          <w:kern w:val="0"/>
          <w:sz w:val="32"/>
          <w:szCs w:val="32"/>
        </w:rPr>
        <w:t>广东众惠环境检测有限公司</w:t>
      </w:r>
      <w:r>
        <w:rPr>
          <w:rFonts w:ascii="Times New Roman" w:hAnsi="Times New Roman" w:eastAsia="华文宋体"/>
          <w:kern w:val="0"/>
          <w:sz w:val="32"/>
          <w:szCs w:val="32"/>
        </w:rPr>
        <w:t xml:space="preserve">（验收监测单位）等代表，并特邀3名专家组成。验收组现场核实了本项目配套的废气、废水、噪声、固废环境保护设施的建设与运行情况，查阅了相关资料，并对照《建设项目竣工环境保护验收暂行办法》，严格依照国家有关法律法规、建设项目竣工环境保护验收技术规范及指南、本项目环境影响报告书和批复等，经认真讨论后形成了现场验收意见。验收意见如下：   </w:t>
      </w:r>
    </w:p>
    <w:p w14:paraId="106168F4">
      <w:pPr>
        <w:pStyle w:val="29"/>
        <w:numPr>
          <w:ilvl w:val="0"/>
          <w:numId w:val="1"/>
        </w:numPr>
        <w:spacing w:line="620" w:lineRule="exact"/>
        <w:ind w:firstLineChars="0"/>
        <w:rPr>
          <w:rFonts w:ascii="Times New Roman" w:hAnsi="Times New Roman" w:eastAsia="华文宋体"/>
          <w:b/>
          <w:kern w:val="0"/>
          <w:sz w:val="32"/>
          <w:szCs w:val="32"/>
        </w:rPr>
      </w:pPr>
      <w:r>
        <w:rPr>
          <w:rFonts w:ascii="Times New Roman" w:hAnsi="Times New Roman" w:eastAsia="华文宋体"/>
          <w:b/>
          <w:kern w:val="0"/>
          <w:sz w:val="32"/>
          <w:szCs w:val="32"/>
        </w:rPr>
        <w:t>工程建设的基本情况</w:t>
      </w:r>
    </w:p>
    <w:p w14:paraId="0404029B">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（一）建设地点、规模、主要建设内容</w:t>
      </w:r>
    </w:p>
    <w:p w14:paraId="28E49CFF">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茂名市鸿信精细化工有限公司位于广东省茂名石化工业区一区北片</w:t>
      </w:r>
      <w:r>
        <w:rPr>
          <w:rFonts w:ascii="Times New Roman" w:hAnsi="Times New Roman" w:eastAsia="华文宋体"/>
          <w:kern w:val="0"/>
          <w:sz w:val="32"/>
          <w:szCs w:val="32"/>
        </w:rPr>
        <w:t>A-01-01</w:t>
      </w:r>
      <w:r>
        <w:rPr>
          <w:rFonts w:hint="eastAsia" w:ascii="Times New Roman" w:hAnsi="Times New Roman" w:eastAsia="华文宋体"/>
          <w:kern w:val="0"/>
          <w:sz w:val="32"/>
          <w:szCs w:val="32"/>
        </w:rPr>
        <w:t>地块，本项目位于茂名市鸿信精细化工有限公司现有厂区内（项目中心地理坐标为：东经</w:t>
      </w:r>
      <w:r>
        <w:rPr>
          <w:rFonts w:ascii="Times New Roman" w:hAnsi="Times New Roman" w:eastAsia="华文宋体"/>
          <w:kern w:val="0"/>
          <w:sz w:val="32"/>
          <w:szCs w:val="32"/>
        </w:rPr>
        <w:t>110.955349</w:t>
      </w:r>
      <w:r>
        <w:rPr>
          <w:rFonts w:hint="eastAsia" w:ascii="Times New Roman" w:hAnsi="Times New Roman" w:eastAsia="华文宋体"/>
          <w:kern w:val="0"/>
          <w:sz w:val="32"/>
          <w:szCs w:val="32"/>
        </w:rPr>
        <w:t>°，北纬</w:t>
      </w:r>
      <w:r>
        <w:rPr>
          <w:rFonts w:ascii="Times New Roman" w:hAnsi="Times New Roman" w:eastAsia="华文宋体"/>
          <w:kern w:val="0"/>
          <w:sz w:val="32"/>
          <w:szCs w:val="32"/>
        </w:rPr>
        <w:t>21.582996</w:t>
      </w:r>
      <w:r>
        <w:rPr>
          <w:rFonts w:hint="eastAsia" w:ascii="Times New Roman" w:hAnsi="Times New Roman" w:eastAsia="华文宋体"/>
          <w:kern w:val="0"/>
          <w:sz w:val="32"/>
          <w:szCs w:val="32"/>
        </w:rPr>
        <w:t>°）。厂区占地面积</w:t>
      </w:r>
      <w:r>
        <w:rPr>
          <w:rFonts w:ascii="Times New Roman" w:hAnsi="Times New Roman" w:eastAsia="华文宋体"/>
          <w:kern w:val="0"/>
          <w:sz w:val="32"/>
          <w:szCs w:val="32"/>
        </w:rPr>
        <w:t>56198.2 m</w:t>
      </w:r>
      <w:r>
        <w:rPr>
          <w:rFonts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，本项目新建工程占地面积</w:t>
      </w:r>
      <w:r>
        <w:rPr>
          <w:rFonts w:ascii="Times New Roman" w:hAnsi="Times New Roman" w:eastAsia="华文宋体"/>
          <w:kern w:val="0"/>
          <w:sz w:val="32"/>
          <w:szCs w:val="32"/>
        </w:rPr>
        <w:t>4462.28m</w:t>
      </w:r>
      <w:r>
        <w:rPr>
          <w:rFonts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，主要建设内容为对现有一期</w:t>
      </w:r>
      <w:r>
        <w:rPr>
          <w:rFonts w:ascii="Times New Roman" w:hAnsi="Times New Roman" w:eastAsia="华文宋体"/>
          <w:kern w:val="0"/>
          <w:sz w:val="32"/>
          <w:szCs w:val="32"/>
        </w:rPr>
        <w:t>8</w:t>
      </w:r>
      <w:r>
        <w:rPr>
          <w:rFonts w:hint="eastAsia" w:ascii="Times New Roman" w:hAnsi="Times New Roman" w:eastAsia="华文宋体"/>
          <w:kern w:val="0"/>
          <w:sz w:val="32"/>
          <w:szCs w:val="32"/>
        </w:rPr>
        <w:t>万吨</w:t>
      </w:r>
      <w:r>
        <w:rPr>
          <w:rFonts w:ascii="Times New Roman" w:hAnsi="Times New Roman" w:eastAsia="华文宋体"/>
          <w:kern w:val="0"/>
          <w:sz w:val="32"/>
          <w:szCs w:val="32"/>
        </w:rPr>
        <w:t>/</w:t>
      </w:r>
      <w:r>
        <w:rPr>
          <w:rFonts w:hint="eastAsia" w:ascii="Times New Roman" w:hAnsi="Times New Roman" w:eastAsia="华文宋体"/>
          <w:kern w:val="0"/>
          <w:sz w:val="32"/>
          <w:szCs w:val="32"/>
        </w:rPr>
        <w:t>年乙烯焦油综合利用装置进行技改，形成A、B两种生产工况；另外在现有厂区的空地处新增部分设备利用改造装置</w:t>
      </w:r>
      <w:r>
        <w:rPr>
          <w:rFonts w:ascii="Times New Roman" w:hAnsi="Times New Roman" w:eastAsia="华文宋体"/>
          <w:kern w:val="0"/>
          <w:sz w:val="32"/>
          <w:szCs w:val="32"/>
        </w:rPr>
        <w:t>T101</w:t>
      </w:r>
      <w:r>
        <w:rPr>
          <w:rFonts w:hint="eastAsia" w:ascii="Times New Roman" w:hAnsi="Times New Roman" w:eastAsia="华文宋体"/>
          <w:kern w:val="0"/>
          <w:sz w:val="32"/>
          <w:szCs w:val="32"/>
        </w:rPr>
        <w:t>产出的塔釜重质油作为原料生产锂电池负极材料；厂区现有</w:t>
      </w:r>
      <w:r>
        <w:rPr>
          <w:rFonts w:ascii="Times New Roman" w:hAnsi="Times New Roman" w:eastAsia="华文宋体"/>
          <w:kern w:val="0"/>
          <w:sz w:val="32"/>
          <w:szCs w:val="32"/>
        </w:rPr>
        <w:t>8</w:t>
      </w:r>
      <w:r>
        <w:rPr>
          <w:rFonts w:hint="eastAsia" w:ascii="Times New Roman" w:hAnsi="Times New Roman" w:eastAsia="华文宋体"/>
          <w:kern w:val="0"/>
          <w:sz w:val="32"/>
          <w:szCs w:val="32"/>
        </w:rPr>
        <w:t>万吨</w:t>
      </w:r>
      <w:r>
        <w:rPr>
          <w:rFonts w:ascii="Times New Roman" w:hAnsi="Times New Roman" w:eastAsia="华文宋体"/>
          <w:kern w:val="0"/>
          <w:sz w:val="32"/>
          <w:szCs w:val="32"/>
        </w:rPr>
        <w:t>/</w:t>
      </w:r>
      <w:r>
        <w:rPr>
          <w:rFonts w:hint="eastAsia" w:ascii="Times New Roman" w:hAnsi="Times New Roman" w:eastAsia="华文宋体"/>
          <w:kern w:val="0"/>
          <w:sz w:val="32"/>
          <w:szCs w:val="32"/>
        </w:rPr>
        <w:t>年重芳烃综合利用项目（二期项目）生产装置不发生变动，二期项目罐组部分储罐储存的物料发生变动。本次仅对</w:t>
      </w:r>
      <w:r>
        <w:rPr>
          <w:rFonts w:ascii="Times New Roman" w:hAnsi="Times New Roman" w:eastAsia="华文宋体"/>
          <w:kern w:val="0"/>
          <w:sz w:val="32"/>
          <w:szCs w:val="32"/>
        </w:rPr>
        <w:t>8</w:t>
      </w:r>
      <w:r>
        <w:rPr>
          <w:rFonts w:hint="eastAsia" w:ascii="Times New Roman" w:hAnsi="Times New Roman" w:eastAsia="华文宋体"/>
          <w:kern w:val="0"/>
          <w:sz w:val="32"/>
          <w:szCs w:val="32"/>
        </w:rPr>
        <w:t>万吨</w:t>
      </w:r>
      <w:r>
        <w:rPr>
          <w:rFonts w:ascii="Times New Roman" w:hAnsi="Times New Roman" w:eastAsia="华文宋体"/>
          <w:kern w:val="0"/>
          <w:sz w:val="32"/>
          <w:szCs w:val="32"/>
        </w:rPr>
        <w:t>/</w:t>
      </w:r>
      <w:r>
        <w:rPr>
          <w:rFonts w:hint="eastAsia" w:ascii="Times New Roman" w:hAnsi="Times New Roman" w:eastAsia="华文宋体"/>
          <w:kern w:val="0"/>
          <w:sz w:val="32"/>
          <w:szCs w:val="32"/>
        </w:rPr>
        <w:t>年乙烯焦油综合利用技术改造装置</w:t>
      </w:r>
      <w:r>
        <w:rPr>
          <w:rFonts w:ascii="Times New Roman" w:hAnsi="Times New Roman" w:eastAsia="华文宋体"/>
          <w:kern w:val="0"/>
          <w:sz w:val="32"/>
          <w:szCs w:val="32"/>
        </w:rPr>
        <w:t>B</w:t>
      </w:r>
      <w:r>
        <w:rPr>
          <w:rFonts w:hint="eastAsia" w:ascii="Times New Roman" w:hAnsi="Times New Roman" w:eastAsia="华文宋体"/>
          <w:kern w:val="0"/>
          <w:sz w:val="32"/>
          <w:szCs w:val="32"/>
        </w:rPr>
        <w:t>工况、锂电池负极材料生产线进行竣工环境保护验收（A工况</w:t>
      </w:r>
      <w:r>
        <w:rPr>
          <w:rFonts w:ascii="Times New Roman" w:hAnsi="Times New Roman" w:eastAsia="华文宋体"/>
          <w:kern w:val="0"/>
          <w:sz w:val="32"/>
          <w:szCs w:val="32"/>
        </w:rPr>
        <w:t>待以后投运后另行验收）</w:t>
      </w:r>
      <w:r>
        <w:rPr>
          <w:rFonts w:hint="eastAsia" w:ascii="Times New Roman" w:hAnsi="Times New Roman" w:eastAsia="华文宋体"/>
          <w:kern w:val="0"/>
          <w:sz w:val="32"/>
          <w:szCs w:val="32"/>
        </w:rPr>
        <w:t>。</w:t>
      </w:r>
    </w:p>
    <w:p w14:paraId="6567AE50">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（二）建设过程及环保审批情况</w:t>
      </w:r>
    </w:p>
    <w:p w14:paraId="55971E6F">
      <w:pPr>
        <w:spacing w:line="620" w:lineRule="exact"/>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202</w:t>
      </w:r>
      <w:r>
        <w:rPr>
          <w:rFonts w:hint="eastAsia" w:ascii="Times New Roman" w:hAnsi="Times New Roman" w:eastAsia="华文宋体"/>
          <w:kern w:val="0"/>
          <w:sz w:val="32"/>
          <w:szCs w:val="32"/>
        </w:rPr>
        <w:t>2</w:t>
      </w:r>
      <w:r>
        <w:rPr>
          <w:rFonts w:ascii="Times New Roman" w:hAnsi="Times New Roman" w:eastAsia="华文宋体"/>
          <w:kern w:val="0"/>
          <w:sz w:val="32"/>
          <w:szCs w:val="32"/>
        </w:rPr>
        <w:t>年</w:t>
      </w:r>
      <w:r>
        <w:rPr>
          <w:rFonts w:hint="eastAsia" w:ascii="Times New Roman" w:hAnsi="Times New Roman" w:eastAsia="华文宋体"/>
          <w:kern w:val="0"/>
          <w:sz w:val="32"/>
          <w:szCs w:val="32"/>
        </w:rPr>
        <w:t>10</w:t>
      </w:r>
      <w:r>
        <w:rPr>
          <w:rFonts w:ascii="Times New Roman" w:hAnsi="Times New Roman" w:eastAsia="华文宋体"/>
          <w:kern w:val="0"/>
          <w:sz w:val="32"/>
          <w:szCs w:val="32"/>
        </w:rPr>
        <w:t>月，</w:t>
      </w:r>
      <w:r>
        <w:rPr>
          <w:rFonts w:hint="eastAsia" w:ascii="Times New Roman" w:hAnsi="Times New Roman" w:eastAsia="华文宋体"/>
          <w:kern w:val="0"/>
          <w:sz w:val="32"/>
          <w:szCs w:val="32"/>
        </w:rPr>
        <w:t>茂名市鸿信精细化工有限公司</w:t>
      </w:r>
      <w:r>
        <w:rPr>
          <w:rFonts w:ascii="Times New Roman" w:hAnsi="Times New Roman" w:eastAsia="华文宋体"/>
          <w:kern w:val="0"/>
          <w:sz w:val="32"/>
          <w:szCs w:val="32"/>
        </w:rPr>
        <w:t>委托</w:t>
      </w:r>
      <w:r>
        <w:rPr>
          <w:rFonts w:hint="eastAsia" w:ascii="Times New Roman" w:hAnsi="Times New Roman" w:eastAsia="华文宋体"/>
          <w:kern w:val="0"/>
          <w:sz w:val="32"/>
          <w:szCs w:val="32"/>
        </w:rPr>
        <w:t>广东环科技术咨询有限公司</w:t>
      </w:r>
      <w:r>
        <w:rPr>
          <w:rFonts w:ascii="Times New Roman" w:hAnsi="Times New Roman" w:eastAsia="华文宋体"/>
          <w:kern w:val="0"/>
          <w:sz w:val="32"/>
          <w:szCs w:val="32"/>
        </w:rPr>
        <w:t>编制完成了《</w:t>
      </w:r>
      <w:r>
        <w:rPr>
          <w:rFonts w:hint="eastAsia" w:ascii="Times New Roman" w:hAnsi="Times New Roman" w:eastAsia="华文宋体"/>
          <w:kern w:val="0"/>
          <w:sz w:val="32"/>
          <w:szCs w:val="32"/>
        </w:rPr>
        <w:t>茂名市鸿信精细化工有限公司8万吨/年乙烯焦油综合利用技术改造项目</w:t>
      </w:r>
      <w:r>
        <w:rPr>
          <w:rFonts w:ascii="Times New Roman" w:hAnsi="Times New Roman" w:eastAsia="华文宋体"/>
          <w:kern w:val="0"/>
          <w:sz w:val="32"/>
          <w:szCs w:val="32"/>
        </w:rPr>
        <w:t>环境影响报告</w:t>
      </w:r>
      <w:r>
        <w:rPr>
          <w:rFonts w:hint="eastAsia" w:ascii="Times New Roman" w:hAnsi="Times New Roman" w:eastAsia="华文宋体"/>
          <w:kern w:val="0"/>
          <w:sz w:val="32"/>
          <w:szCs w:val="32"/>
        </w:rPr>
        <w:t>书</w:t>
      </w:r>
      <w:r>
        <w:rPr>
          <w:rFonts w:ascii="Times New Roman" w:hAnsi="Times New Roman" w:eastAsia="华文宋体"/>
          <w:kern w:val="0"/>
          <w:sz w:val="32"/>
          <w:szCs w:val="32"/>
        </w:rPr>
        <w:t>》</w:t>
      </w:r>
      <w:r>
        <w:rPr>
          <w:rFonts w:hint="eastAsia" w:ascii="Times New Roman" w:hAnsi="Times New Roman" w:eastAsia="华文宋体"/>
          <w:kern w:val="0"/>
          <w:sz w:val="32"/>
          <w:szCs w:val="32"/>
        </w:rPr>
        <w:t>并</w:t>
      </w:r>
      <w:r>
        <w:rPr>
          <w:rFonts w:ascii="Times New Roman" w:hAnsi="Times New Roman" w:eastAsia="华文宋体"/>
          <w:kern w:val="0"/>
          <w:sz w:val="32"/>
          <w:szCs w:val="32"/>
        </w:rPr>
        <w:t>送审，202</w:t>
      </w:r>
      <w:r>
        <w:rPr>
          <w:rFonts w:hint="eastAsia" w:ascii="Times New Roman" w:hAnsi="Times New Roman" w:eastAsia="华文宋体"/>
          <w:kern w:val="0"/>
          <w:sz w:val="32"/>
          <w:szCs w:val="32"/>
        </w:rPr>
        <w:t>2</w:t>
      </w:r>
      <w:r>
        <w:rPr>
          <w:rFonts w:ascii="Times New Roman" w:hAnsi="Times New Roman" w:eastAsia="华文宋体"/>
          <w:kern w:val="0"/>
          <w:sz w:val="32"/>
          <w:szCs w:val="32"/>
        </w:rPr>
        <w:t>年</w:t>
      </w:r>
      <w:r>
        <w:rPr>
          <w:rFonts w:hint="eastAsia" w:ascii="Times New Roman" w:hAnsi="Times New Roman" w:eastAsia="华文宋体"/>
          <w:kern w:val="0"/>
          <w:sz w:val="32"/>
          <w:szCs w:val="32"/>
        </w:rPr>
        <w:t>10</w:t>
      </w:r>
      <w:r>
        <w:rPr>
          <w:rFonts w:ascii="Times New Roman" w:hAnsi="Times New Roman" w:eastAsia="华文宋体"/>
          <w:kern w:val="0"/>
          <w:sz w:val="32"/>
          <w:szCs w:val="32"/>
        </w:rPr>
        <w:t>月</w:t>
      </w:r>
      <w:r>
        <w:rPr>
          <w:rFonts w:hint="eastAsia" w:ascii="Times New Roman" w:hAnsi="Times New Roman" w:eastAsia="华文宋体"/>
          <w:kern w:val="0"/>
          <w:sz w:val="32"/>
          <w:szCs w:val="32"/>
        </w:rPr>
        <w:t>31</w:t>
      </w:r>
      <w:r>
        <w:rPr>
          <w:rFonts w:ascii="Times New Roman" w:hAnsi="Times New Roman" w:eastAsia="华文宋体"/>
          <w:kern w:val="0"/>
          <w:sz w:val="32"/>
          <w:szCs w:val="32"/>
        </w:rPr>
        <w:t>日取得</w:t>
      </w:r>
      <w:r>
        <w:rPr>
          <w:rFonts w:hint="eastAsia" w:ascii="Times New Roman" w:hAnsi="Times New Roman" w:eastAsia="华文宋体"/>
          <w:kern w:val="0"/>
          <w:sz w:val="32"/>
          <w:szCs w:val="32"/>
        </w:rPr>
        <w:t>了</w:t>
      </w:r>
      <w:r>
        <w:rPr>
          <w:rFonts w:ascii="Times New Roman" w:hAnsi="Times New Roman" w:eastAsia="华文宋体"/>
          <w:kern w:val="0"/>
          <w:sz w:val="32"/>
          <w:szCs w:val="32"/>
        </w:rPr>
        <w:t>茂名市生态环境</w:t>
      </w:r>
      <w:r>
        <w:rPr>
          <w:rFonts w:hint="eastAsia" w:ascii="Times New Roman" w:hAnsi="Times New Roman" w:eastAsia="华文宋体"/>
          <w:kern w:val="0"/>
          <w:sz w:val="32"/>
          <w:szCs w:val="32"/>
        </w:rPr>
        <w:t>局《关于茂名市鸿信精细化工有限公司8万吨年乙烯焦油综合利用技术改造项目环境影响报告书的批复》（茂环审〔2022〕50号）。</w:t>
      </w:r>
      <w:r>
        <w:rPr>
          <w:rFonts w:ascii="Times New Roman" w:hAnsi="Times New Roman" w:eastAsia="华文宋体"/>
          <w:kern w:val="0"/>
          <w:sz w:val="32"/>
          <w:szCs w:val="32"/>
        </w:rPr>
        <w:t>项目</w:t>
      </w:r>
      <w:r>
        <w:rPr>
          <w:rFonts w:hint="eastAsia" w:ascii="Times New Roman" w:hAnsi="Times New Roman" w:eastAsia="华文宋体"/>
          <w:kern w:val="0"/>
          <w:sz w:val="32"/>
          <w:szCs w:val="32"/>
        </w:rPr>
        <w:t>于</w:t>
      </w:r>
      <w:r>
        <w:rPr>
          <w:rFonts w:ascii="Times New Roman" w:hAnsi="Times New Roman" w:eastAsia="华文宋体"/>
          <w:kern w:val="0"/>
          <w:sz w:val="32"/>
          <w:szCs w:val="32"/>
        </w:rPr>
        <w:t>202</w:t>
      </w:r>
      <w:r>
        <w:rPr>
          <w:rFonts w:hint="eastAsia" w:ascii="Times New Roman" w:hAnsi="Times New Roman" w:eastAsia="华文宋体"/>
          <w:kern w:val="0"/>
          <w:sz w:val="32"/>
          <w:szCs w:val="32"/>
        </w:rPr>
        <w:t>3</w:t>
      </w:r>
      <w:r>
        <w:rPr>
          <w:rFonts w:ascii="Times New Roman" w:hAnsi="Times New Roman" w:eastAsia="华文宋体"/>
          <w:kern w:val="0"/>
          <w:sz w:val="32"/>
          <w:szCs w:val="32"/>
        </w:rPr>
        <w:t>年</w:t>
      </w:r>
      <w:r>
        <w:rPr>
          <w:rFonts w:hint="eastAsia" w:ascii="Times New Roman" w:hAnsi="Times New Roman" w:eastAsia="华文宋体"/>
          <w:kern w:val="0"/>
          <w:sz w:val="32"/>
          <w:szCs w:val="32"/>
        </w:rPr>
        <w:t>2</w:t>
      </w:r>
      <w:r>
        <w:rPr>
          <w:rFonts w:ascii="Times New Roman" w:hAnsi="Times New Roman" w:eastAsia="华文宋体"/>
          <w:kern w:val="0"/>
          <w:sz w:val="32"/>
          <w:szCs w:val="32"/>
        </w:rPr>
        <w:t>月</w:t>
      </w:r>
      <w:r>
        <w:rPr>
          <w:rFonts w:hint="eastAsia" w:ascii="Times New Roman" w:hAnsi="Times New Roman" w:eastAsia="华文宋体"/>
          <w:kern w:val="0"/>
          <w:sz w:val="32"/>
          <w:szCs w:val="32"/>
        </w:rPr>
        <w:t>开工建设</w:t>
      </w:r>
      <w:r>
        <w:rPr>
          <w:rFonts w:ascii="Times New Roman" w:hAnsi="Times New Roman" w:eastAsia="华文宋体"/>
          <w:kern w:val="0"/>
          <w:sz w:val="32"/>
          <w:szCs w:val="32"/>
        </w:rPr>
        <w:t>，202</w:t>
      </w:r>
      <w:r>
        <w:rPr>
          <w:rFonts w:hint="eastAsia" w:ascii="Times New Roman" w:hAnsi="Times New Roman" w:eastAsia="华文宋体"/>
          <w:kern w:val="0"/>
          <w:sz w:val="32"/>
          <w:szCs w:val="32"/>
        </w:rPr>
        <w:t>3</w:t>
      </w:r>
      <w:r>
        <w:rPr>
          <w:rFonts w:ascii="Times New Roman" w:hAnsi="Times New Roman" w:eastAsia="华文宋体"/>
          <w:kern w:val="0"/>
          <w:sz w:val="32"/>
          <w:szCs w:val="32"/>
        </w:rPr>
        <w:t>年</w:t>
      </w:r>
      <w:r>
        <w:rPr>
          <w:rFonts w:hint="eastAsia" w:ascii="Times New Roman" w:hAnsi="Times New Roman" w:eastAsia="华文宋体"/>
          <w:kern w:val="0"/>
          <w:sz w:val="32"/>
          <w:szCs w:val="32"/>
        </w:rPr>
        <w:t>7</w:t>
      </w:r>
      <w:r>
        <w:rPr>
          <w:rFonts w:ascii="Times New Roman" w:hAnsi="Times New Roman" w:eastAsia="华文宋体"/>
          <w:kern w:val="0"/>
          <w:sz w:val="32"/>
          <w:szCs w:val="32"/>
        </w:rPr>
        <w:t>月</w:t>
      </w:r>
      <w:r>
        <w:rPr>
          <w:rFonts w:hint="eastAsia" w:ascii="Times New Roman" w:hAnsi="Times New Roman" w:eastAsia="华文宋体"/>
          <w:kern w:val="0"/>
          <w:sz w:val="32"/>
          <w:szCs w:val="32"/>
        </w:rPr>
        <w:t>竣工并开始调试运行。</w:t>
      </w:r>
    </w:p>
    <w:p w14:paraId="21776D54">
      <w:pPr>
        <w:spacing w:line="620" w:lineRule="exact"/>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202</w:t>
      </w:r>
      <w:r>
        <w:rPr>
          <w:rFonts w:hint="eastAsia" w:ascii="Times New Roman" w:hAnsi="Times New Roman" w:eastAsia="华文宋体"/>
          <w:kern w:val="0"/>
          <w:sz w:val="32"/>
          <w:szCs w:val="32"/>
        </w:rPr>
        <w:t>5</w:t>
      </w:r>
      <w:r>
        <w:rPr>
          <w:rFonts w:ascii="Times New Roman" w:hAnsi="Times New Roman" w:eastAsia="华文宋体"/>
          <w:kern w:val="0"/>
          <w:sz w:val="32"/>
          <w:szCs w:val="32"/>
        </w:rPr>
        <w:t>年1月，</w:t>
      </w:r>
      <w:r>
        <w:rPr>
          <w:rFonts w:hint="eastAsia" w:ascii="Times New Roman" w:hAnsi="Times New Roman" w:eastAsia="华文宋体"/>
          <w:kern w:val="0"/>
          <w:sz w:val="32"/>
          <w:szCs w:val="32"/>
        </w:rPr>
        <w:t>茂名市鸿信精细化工有限公司</w:t>
      </w:r>
      <w:r>
        <w:rPr>
          <w:rFonts w:ascii="Times New Roman" w:hAnsi="Times New Roman" w:eastAsia="华文宋体"/>
          <w:kern w:val="0"/>
          <w:sz w:val="32"/>
          <w:szCs w:val="32"/>
        </w:rPr>
        <w:t>委托</w:t>
      </w:r>
      <w:r>
        <w:rPr>
          <w:rFonts w:hint="eastAsia" w:ascii="Times New Roman" w:hAnsi="Times New Roman" w:eastAsia="华文宋体"/>
          <w:kern w:val="0"/>
          <w:sz w:val="32"/>
          <w:szCs w:val="32"/>
        </w:rPr>
        <w:t>广东众惠环境检测有限公司</w:t>
      </w:r>
      <w:r>
        <w:rPr>
          <w:rFonts w:ascii="Times New Roman" w:hAnsi="Times New Roman" w:eastAsia="华文宋体"/>
          <w:kern w:val="0"/>
          <w:sz w:val="32"/>
          <w:szCs w:val="32"/>
        </w:rPr>
        <w:t>开展验收监测工作，根据监测结果，</w:t>
      </w:r>
      <w:r>
        <w:rPr>
          <w:rFonts w:hint="eastAsia" w:ascii="Times New Roman" w:hAnsi="Times New Roman" w:eastAsia="华文宋体"/>
          <w:kern w:val="0"/>
          <w:sz w:val="32"/>
          <w:szCs w:val="32"/>
        </w:rPr>
        <w:t>由茂名市鸿信精细化工有限公司</w:t>
      </w:r>
      <w:r>
        <w:rPr>
          <w:rFonts w:ascii="Times New Roman" w:hAnsi="Times New Roman" w:eastAsia="华文宋体"/>
          <w:kern w:val="0"/>
          <w:sz w:val="32"/>
          <w:szCs w:val="32"/>
        </w:rPr>
        <w:t>编制本验收监测报告。</w:t>
      </w:r>
    </w:p>
    <w:p w14:paraId="7DAA03A8">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（三）投资情况</w:t>
      </w:r>
    </w:p>
    <w:p w14:paraId="7E5B438E">
      <w:pPr>
        <w:spacing w:line="620" w:lineRule="exact"/>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项目工程实际总投资</w:t>
      </w:r>
      <w:r>
        <w:rPr>
          <w:rFonts w:hint="eastAsia" w:ascii="Times New Roman" w:hAnsi="Times New Roman" w:eastAsia="华文宋体"/>
          <w:kern w:val="0"/>
          <w:sz w:val="32"/>
          <w:szCs w:val="32"/>
        </w:rPr>
        <w:t>7000</w:t>
      </w:r>
      <w:r>
        <w:rPr>
          <w:rFonts w:ascii="Times New Roman" w:hAnsi="Times New Roman" w:eastAsia="华文宋体"/>
          <w:kern w:val="0"/>
          <w:sz w:val="32"/>
          <w:szCs w:val="32"/>
        </w:rPr>
        <w:t>万元，环保投资</w:t>
      </w:r>
      <w:r>
        <w:rPr>
          <w:rFonts w:hint="eastAsia" w:ascii="Times New Roman" w:hAnsi="Times New Roman" w:eastAsia="华文宋体"/>
          <w:kern w:val="0"/>
          <w:sz w:val="32"/>
          <w:szCs w:val="32"/>
        </w:rPr>
        <w:t>406</w:t>
      </w:r>
      <w:r>
        <w:rPr>
          <w:rFonts w:ascii="Times New Roman" w:hAnsi="Times New Roman" w:eastAsia="华文宋体"/>
          <w:kern w:val="0"/>
          <w:sz w:val="32"/>
          <w:szCs w:val="32"/>
        </w:rPr>
        <w:t>万元，占总投资的</w:t>
      </w:r>
      <w:r>
        <w:rPr>
          <w:rFonts w:hint="eastAsia" w:ascii="Times New Roman" w:hAnsi="Times New Roman" w:eastAsia="华文宋体"/>
          <w:kern w:val="0"/>
          <w:sz w:val="32"/>
          <w:szCs w:val="32"/>
        </w:rPr>
        <w:t>5.8</w:t>
      </w:r>
      <w:r>
        <w:rPr>
          <w:rFonts w:ascii="Times New Roman" w:hAnsi="Times New Roman" w:eastAsia="华文宋体"/>
          <w:kern w:val="0"/>
          <w:sz w:val="32"/>
          <w:szCs w:val="32"/>
        </w:rPr>
        <w:t>%。</w:t>
      </w:r>
    </w:p>
    <w:p w14:paraId="0E3BA4C9">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（四）验收范围</w:t>
      </w:r>
    </w:p>
    <w:p w14:paraId="212D72C9">
      <w:pPr>
        <w:spacing w:line="620" w:lineRule="exact"/>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本次验收范围为废气、废水、噪声、固废治理设施。</w:t>
      </w:r>
    </w:p>
    <w:p w14:paraId="67995299">
      <w:pPr>
        <w:pStyle w:val="29"/>
        <w:numPr>
          <w:ilvl w:val="0"/>
          <w:numId w:val="1"/>
        </w:numPr>
        <w:spacing w:line="620" w:lineRule="exact"/>
        <w:ind w:firstLineChars="0"/>
        <w:rPr>
          <w:rFonts w:ascii="Times New Roman" w:hAnsi="Times New Roman" w:eastAsia="华文宋体"/>
          <w:b/>
          <w:kern w:val="0"/>
          <w:sz w:val="32"/>
          <w:szCs w:val="32"/>
        </w:rPr>
      </w:pPr>
      <w:r>
        <w:rPr>
          <w:rFonts w:ascii="Times New Roman" w:hAnsi="Times New Roman" w:eastAsia="华文宋体"/>
          <w:b/>
          <w:kern w:val="0"/>
          <w:sz w:val="32"/>
          <w:szCs w:val="32"/>
        </w:rPr>
        <w:t>项目变更有关情况</w:t>
      </w:r>
    </w:p>
    <w:p w14:paraId="00029FA9">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（一）因实际生产需求，本项目实际部分生产设备较环评有所增加或减少：成品罐增加了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台、刮膜蒸发器增加了</w:t>
      </w:r>
      <w:r>
        <w:rPr>
          <w:rFonts w:ascii="Times New Roman" w:hAnsi="Times New Roman" w:eastAsia="华文宋体"/>
          <w:kern w:val="0"/>
          <w:sz w:val="32"/>
          <w:szCs w:val="32"/>
        </w:rPr>
        <w:t>3</w:t>
      </w:r>
      <w:r>
        <w:rPr>
          <w:rFonts w:hint="eastAsia" w:ascii="Times New Roman" w:hAnsi="Times New Roman" w:eastAsia="华文宋体"/>
          <w:kern w:val="0"/>
          <w:sz w:val="32"/>
          <w:szCs w:val="32"/>
        </w:rPr>
        <w:t>台、尾气冷凝器增加了</w:t>
      </w:r>
      <w:r>
        <w:rPr>
          <w:rFonts w:ascii="Times New Roman" w:hAnsi="Times New Roman" w:eastAsia="华文宋体"/>
          <w:kern w:val="0"/>
          <w:sz w:val="32"/>
          <w:szCs w:val="32"/>
        </w:rPr>
        <w:t>2</w:t>
      </w:r>
      <w:r>
        <w:rPr>
          <w:rFonts w:hint="eastAsia" w:ascii="Times New Roman" w:hAnsi="Times New Roman" w:eastAsia="华文宋体"/>
          <w:kern w:val="0"/>
          <w:sz w:val="32"/>
          <w:szCs w:val="32"/>
        </w:rPr>
        <w:t>台、刮膜真空泵增加了</w:t>
      </w:r>
      <w:r>
        <w:rPr>
          <w:rFonts w:ascii="Times New Roman" w:hAnsi="Times New Roman" w:eastAsia="华文宋体"/>
          <w:kern w:val="0"/>
          <w:sz w:val="32"/>
          <w:szCs w:val="32"/>
        </w:rPr>
        <w:t>3</w:t>
      </w:r>
      <w:r>
        <w:rPr>
          <w:rFonts w:hint="eastAsia" w:ascii="Times New Roman" w:hAnsi="Times New Roman" w:eastAsia="华文宋体"/>
          <w:kern w:val="0"/>
          <w:sz w:val="32"/>
          <w:szCs w:val="32"/>
        </w:rPr>
        <w:t>套、产品输送泵增加了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台、脱轻釜一级冷凝器增加了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台、脱轻釜二级冷凝器增加了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台、一级脱轻釜增加了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台、二级脱轻釜增加了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台、二级脱轻釜釜底泵增加了</w:t>
      </w:r>
      <w:r>
        <w:rPr>
          <w:rFonts w:ascii="Times New Roman" w:hAnsi="Times New Roman" w:eastAsia="华文宋体"/>
          <w:kern w:val="0"/>
          <w:sz w:val="32"/>
          <w:szCs w:val="32"/>
        </w:rPr>
        <w:t>3</w:t>
      </w:r>
      <w:r>
        <w:rPr>
          <w:rFonts w:hint="eastAsia" w:ascii="Times New Roman" w:hAnsi="Times New Roman" w:eastAsia="华文宋体"/>
          <w:kern w:val="0"/>
          <w:sz w:val="32"/>
          <w:szCs w:val="32"/>
        </w:rPr>
        <w:t>台，高软化点产品预冷器减少了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台、</w:t>
      </w:r>
      <w:r>
        <w:rPr>
          <w:rFonts w:ascii="Times New Roman" w:hAnsi="Times New Roman" w:eastAsia="华文宋体"/>
          <w:kern w:val="0"/>
          <w:sz w:val="32"/>
          <w:szCs w:val="32"/>
        </w:rPr>
        <w:t>260℃</w:t>
      </w:r>
      <w:r>
        <w:rPr>
          <w:rFonts w:hint="eastAsia" w:ascii="Times New Roman" w:hAnsi="Times New Roman" w:eastAsia="华文宋体"/>
          <w:kern w:val="0"/>
          <w:sz w:val="32"/>
          <w:szCs w:val="32"/>
        </w:rPr>
        <w:t>高软化点负极材料产品造粒机减少了</w:t>
      </w:r>
      <w:r>
        <w:rPr>
          <w:rFonts w:ascii="Times New Roman" w:hAnsi="Times New Roman" w:eastAsia="华文宋体"/>
          <w:kern w:val="0"/>
          <w:sz w:val="32"/>
          <w:szCs w:val="32"/>
        </w:rPr>
        <w:t>1</w:t>
      </w:r>
      <w:r>
        <w:rPr>
          <w:rFonts w:hint="eastAsia" w:ascii="Times New Roman" w:hAnsi="Times New Roman" w:eastAsia="华文宋体"/>
          <w:kern w:val="0"/>
          <w:sz w:val="32"/>
          <w:szCs w:val="32"/>
        </w:rPr>
        <w:t>套，取消了轻油冷却器、刮膜真空缓冲罐、轻抽出油输送泵、轻抽出油缓冲罐。生产装置在厂区的位置不变、生产工艺不变、生产规模不变。</w:t>
      </w:r>
    </w:p>
    <w:p w14:paraId="7FB3D555">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（二）为了物料方便储存和输送，本项目部分储罐储存的物料发现变化。根据《广东省石油化工行业</w:t>
      </w:r>
      <w:r>
        <w:rPr>
          <w:rFonts w:ascii="Times New Roman" w:hAnsi="Times New Roman" w:eastAsia="华文宋体"/>
          <w:kern w:val="0"/>
          <w:sz w:val="32"/>
          <w:szCs w:val="32"/>
        </w:rPr>
        <w:t>VOCs</w:t>
      </w:r>
      <w:r>
        <w:rPr>
          <w:rFonts w:hint="eastAsia" w:ascii="Times New Roman" w:hAnsi="Times New Roman" w:eastAsia="华文宋体"/>
          <w:kern w:val="0"/>
          <w:sz w:val="32"/>
          <w:szCs w:val="32"/>
        </w:rPr>
        <w:t>排放量计算方法（试行）》，经核算，厂区（</w:t>
      </w:r>
      <w:r>
        <w:rPr>
          <w:rFonts w:ascii="Times New Roman" w:hAnsi="Times New Roman" w:eastAsia="华文宋体"/>
          <w:kern w:val="0"/>
          <w:sz w:val="32"/>
          <w:szCs w:val="32"/>
        </w:rPr>
        <w:t>B</w:t>
      </w:r>
      <w:r>
        <w:rPr>
          <w:rFonts w:hint="eastAsia" w:ascii="Times New Roman" w:hAnsi="Times New Roman" w:eastAsia="华文宋体"/>
          <w:kern w:val="0"/>
          <w:sz w:val="32"/>
          <w:szCs w:val="32"/>
        </w:rPr>
        <w:t>工况）储罐有机液体储存挥发损失非甲烷总烃无组织排放量实际为</w:t>
      </w:r>
      <w:r>
        <w:rPr>
          <w:rFonts w:ascii="Times New Roman" w:hAnsi="Times New Roman" w:eastAsia="华文宋体"/>
          <w:kern w:val="0"/>
          <w:sz w:val="32"/>
          <w:szCs w:val="32"/>
        </w:rPr>
        <w:t>7.29t/a</w:t>
      </w:r>
      <w:r>
        <w:rPr>
          <w:rFonts w:hint="eastAsia" w:ascii="Times New Roman" w:hAnsi="Times New Roman" w:eastAsia="华文宋体"/>
          <w:kern w:val="0"/>
          <w:sz w:val="32"/>
          <w:szCs w:val="32"/>
        </w:rPr>
        <w:t>（其中苯系物（三甲苯以苯系物表征）</w:t>
      </w:r>
      <w:r>
        <w:rPr>
          <w:rFonts w:ascii="Times New Roman" w:hAnsi="Times New Roman" w:eastAsia="华文宋体"/>
          <w:kern w:val="0"/>
          <w:sz w:val="32"/>
          <w:szCs w:val="32"/>
        </w:rPr>
        <w:t>0.1t/a</w:t>
      </w:r>
      <w:r>
        <w:rPr>
          <w:rFonts w:hint="eastAsia" w:ascii="Times New Roman" w:hAnsi="Times New Roman" w:eastAsia="华文宋体"/>
          <w:kern w:val="0"/>
          <w:sz w:val="32"/>
          <w:szCs w:val="32"/>
        </w:rPr>
        <w:t>）；而根据环评，技改后厂区（</w:t>
      </w:r>
      <w:r>
        <w:rPr>
          <w:rFonts w:ascii="Times New Roman" w:hAnsi="Times New Roman" w:eastAsia="华文宋体"/>
          <w:kern w:val="0"/>
          <w:sz w:val="32"/>
          <w:szCs w:val="32"/>
        </w:rPr>
        <w:t>B</w:t>
      </w:r>
      <w:r>
        <w:rPr>
          <w:rFonts w:hint="eastAsia" w:ascii="Times New Roman" w:hAnsi="Times New Roman" w:eastAsia="华文宋体"/>
          <w:kern w:val="0"/>
          <w:sz w:val="32"/>
          <w:szCs w:val="32"/>
        </w:rPr>
        <w:t>工况）储罐有机液体储存挥发损失非甲烷总烃无组织排放量为</w:t>
      </w:r>
      <w:r>
        <w:rPr>
          <w:rFonts w:ascii="Times New Roman" w:hAnsi="Times New Roman" w:eastAsia="华文宋体"/>
          <w:kern w:val="0"/>
          <w:sz w:val="32"/>
          <w:szCs w:val="32"/>
        </w:rPr>
        <w:t>7.43t/a</w:t>
      </w:r>
      <w:r>
        <w:rPr>
          <w:rFonts w:hint="eastAsia" w:ascii="Times New Roman" w:hAnsi="Times New Roman" w:eastAsia="华文宋体"/>
          <w:kern w:val="0"/>
          <w:sz w:val="32"/>
          <w:szCs w:val="32"/>
        </w:rPr>
        <w:t>（其中苯系物（三甲苯以苯系物表征）</w:t>
      </w:r>
      <w:r>
        <w:rPr>
          <w:rFonts w:ascii="Times New Roman" w:hAnsi="Times New Roman" w:eastAsia="华文宋体"/>
          <w:kern w:val="0"/>
          <w:sz w:val="32"/>
          <w:szCs w:val="32"/>
        </w:rPr>
        <w:t>0.1t/a</w:t>
      </w:r>
      <w:r>
        <w:rPr>
          <w:rFonts w:hint="eastAsia" w:ascii="Times New Roman" w:hAnsi="Times New Roman" w:eastAsia="华文宋体"/>
          <w:kern w:val="0"/>
          <w:sz w:val="32"/>
          <w:szCs w:val="32"/>
        </w:rPr>
        <w:t>）。所以本项目部分储罐储存的物料发生变化后，厂区（</w:t>
      </w:r>
      <w:r>
        <w:rPr>
          <w:rFonts w:ascii="Times New Roman" w:hAnsi="Times New Roman" w:eastAsia="华文宋体"/>
          <w:kern w:val="0"/>
          <w:sz w:val="32"/>
          <w:szCs w:val="32"/>
        </w:rPr>
        <w:t>B</w:t>
      </w:r>
      <w:r>
        <w:rPr>
          <w:rFonts w:hint="eastAsia" w:ascii="Times New Roman" w:hAnsi="Times New Roman" w:eastAsia="华文宋体"/>
          <w:kern w:val="0"/>
          <w:sz w:val="32"/>
          <w:szCs w:val="32"/>
        </w:rPr>
        <w:t>工况）储罐有机液体储存挥发损失非甲烷总烃无组织实际排放量</w:t>
      </w:r>
      <w:r>
        <w:rPr>
          <w:rFonts w:ascii="Times New Roman" w:hAnsi="Times New Roman" w:eastAsia="华文宋体"/>
          <w:kern w:val="0"/>
          <w:sz w:val="32"/>
          <w:szCs w:val="32"/>
        </w:rPr>
        <w:t>7.29t/a</w:t>
      </w:r>
      <w:r>
        <w:rPr>
          <w:rFonts w:hint="eastAsia" w:ascii="Times New Roman" w:hAnsi="Times New Roman" w:eastAsia="华文宋体"/>
          <w:kern w:val="0"/>
          <w:sz w:val="32"/>
          <w:szCs w:val="32"/>
        </w:rPr>
        <w:t>，小于环评排放量</w:t>
      </w:r>
      <w:r>
        <w:rPr>
          <w:rFonts w:ascii="Times New Roman" w:hAnsi="Times New Roman" w:eastAsia="华文宋体"/>
          <w:kern w:val="0"/>
          <w:sz w:val="32"/>
          <w:szCs w:val="32"/>
        </w:rPr>
        <w:t>7.43t/a</w:t>
      </w:r>
      <w:r>
        <w:rPr>
          <w:rFonts w:hint="eastAsia" w:ascii="Times New Roman" w:hAnsi="Times New Roman" w:eastAsia="华文宋体"/>
          <w:kern w:val="0"/>
          <w:sz w:val="32"/>
          <w:szCs w:val="32"/>
        </w:rPr>
        <w:t>。</w:t>
      </w:r>
    </w:p>
    <w:p w14:paraId="310C0DE6">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（三）为了降低废气中的颗粒物浓度，锂电池负极材料生产线的废气治理措施由原环评“真空泵排气、造粒废气、包装废气经过废气处理系统（轻油吸收</w:t>
      </w:r>
      <w:r>
        <w:rPr>
          <w:rFonts w:ascii="Times New Roman" w:hAnsi="Times New Roman" w:eastAsia="华文宋体"/>
          <w:kern w:val="0"/>
          <w:sz w:val="32"/>
          <w:szCs w:val="32"/>
        </w:rPr>
        <w:t>+</w:t>
      </w:r>
      <w:r>
        <w:rPr>
          <w:rFonts w:hint="eastAsia" w:ascii="Times New Roman" w:hAnsi="Times New Roman" w:eastAsia="华文宋体"/>
          <w:kern w:val="0"/>
          <w:sz w:val="32"/>
          <w:szCs w:val="32"/>
        </w:rPr>
        <w:t>活性炭吸附）处理后经</w:t>
      </w:r>
      <w:r>
        <w:rPr>
          <w:rFonts w:ascii="Times New Roman" w:hAnsi="Times New Roman" w:eastAsia="华文宋体"/>
          <w:kern w:val="0"/>
          <w:sz w:val="32"/>
          <w:szCs w:val="32"/>
        </w:rPr>
        <w:t>30m</w:t>
      </w:r>
      <w:r>
        <w:rPr>
          <w:rFonts w:hint="eastAsia" w:ascii="Times New Roman" w:hAnsi="Times New Roman" w:eastAsia="华文宋体"/>
          <w:kern w:val="0"/>
          <w:sz w:val="32"/>
          <w:szCs w:val="32"/>
        </w:rPr>
        <w:t>高排气筒排放”调整为“造粒废气、包装废气先经布袋除尘器处理后再与真空泵排气经过废气处理系统（轻油吸收</w:t>
      </w:r>
      <w:r>
        <w:rPr>
          <w:rFonts w:ascii="Times New Roman" w:hAnsi="Times New Roman" w:eastAsia="华文宋体"/>
          <w:kern w:val="0"/>
          <w:sz w:val="32"/>
          <w:szCs w:val="32"/>
        </w:rPr>
        <w:t>+</w:t>
      </w:r>
      <w:r>
        <w:rPr>
          <w:rFonts w:hint="eastAsia" w:ascii="Times New Roman" w:hAnsi="Times New Roman" w:eastAsia="华文宋体"/>
          <w:kern w:val="0"/>
          <w:sz w:val="32"/>
          <w:szCs w:val="32"/>
        </w:rPr>
        <w:t>活性炭吸附）处理后经</w:t>
      </w:r>
      <w:r>
        <w:rPr>
          <w:rFonts w:ascii="Times New Roman" w:hAnsi="Times New Roman" w:eastAsia="华文宋体"/>
          <w:kern w:val="0"/>
          <w:sz w:val="32"/>
          <w:szCs w:val="32"/>
        </w:rPr>
        <w:t>30m</w:t>
      </w:r>
      <w:r>
        <w:rPr>
          <w:rFonts w:hint="eastAsia" w:ascii="Times New Roman" w:hAnsi="Times New Roman" w:eastAsia="华文宋体"/>
          <w:kern w:val="0"/>
          <w:sz w:val="32"/>
          <w:szCs w:val="32"/>
        </w:rPr>
        <w:t>高排气筒排放”，即增加了</w:t>
      </w:r>
      <w:r>
        <w:rPr>
          <w:rFonts w:ascii="Times New Roman" w:hAnsi="Times New Roman" w:eastAsia="华文宋体"/>
          <w:kern w:val="0"/>
          <w:sz w:val="32"/>
          <w:szCs w:val="32"/>
        </w:rPr>
        <w:t>2</w:t>
      </w:r>
      <w:r>
        <w:rPr>
          <w:rFonts w:hint="eastAsia" w:ascii="Times New Roman" w:hAnsi="Times New Roman" w:eastAsia="华文宋体"/>
          <w:kern w:val="0"/>
          <w:sz w:val="32"/>
          <w:szCs w:val="32"/>
        </w:rPr>
        <w:t>套布袋除尘器。</w:t>
      </w:r>
    </w:p>
    <w:p w14:paraId="367E0719">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（四）</w:t>
      </w:r>
      <w:bookmarkStart w:id="0" w:name="OLE_LINK25"/>
      <w:bookmarkStart w:id="1" w:name="OLE_LINK24"/>
      <w:bookmarkStart w:id="2" w:name="OLE_LINK27"/>
      <w:bookmarkStart w:id="3" w:name="OLE_LINK26"/>
      <w:r>
        <w:rPr>
          <w:rFonts w:hint="eastAsia" w:ascii="Times New Roman" w:hAnsi="Times New Roman" w:eastAsia="华文宋体"/>
          <w:kern w:val="0"/>
          <w:sz w:val="32"/>
          <w:szCs w:val="32"/>
        </w:rPr>
        <w:t>取消现有的危废暂存间；</w:t>
      </w:r>
      <w:bookmarkEnd w:id="0"/>
      <w:bookmarkEnd w:id="1"/>
      <w:r>
        <w:rPr>
          <w:rFonts w:hint="eastAsia" w:ascii="Times New Roman" w:hAnsi="Times New Roman" w:eastAsia="华文宋体"/>
          <w:kern w:val="0"/>
          <w:sz w:val="32"/>
          <w:szCs w:val="32"/>
        </w:rPr>
        <w:t>由于实际建设的误差，新建的危废暂存库建设面积由环评的“</w:t>
      </w:r>
      <w:r>
        <w:rPr>
          <w:rFonts w:ascii="Times New Roman" w:hAnsi="Times New Roman" w:eastAsia="华文宋体"/>
          <w:kern w:val="0"/>
          <w:sz w:val="32"/>
          <w:szCs w:val="32"/>
        </w:rPr>
        <w:t>25.68m</w:t>
      </w:r>
      <w:r>
        <w:rPr>
          <w:rFonts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”变为“</w:t>
      </w:r>
      <w:r>
        <w:rPr>
          <w:rFonts w:ascii="Times New Roman" w:hAnsi="Times New Roman" w:eastAsia="华文宋体"/>
          <w:kern w:val="0"/>
          <w:sz w:val="32"/>
          <w:szCs w:val="32"/>
        </w:rPr>
        <w:t>24.69m</w:t>
      </w:r>
      <w:r>
        <w:rPr>
          <w:rFonts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”，实际建设面积比设计少</w:t>
      </w:r>
      <w:r>
        <w:rPr>
          <w:rFonts w:ascii="Times New Roman" w:hAnsi="Times New Roman" w:eastAsia="华文宋体"/>
          <w:kern w:val="0"/>
          <w:sz w:val="32"/>
          <w:szCs w:val="32"/>
        </w:rPr>
        <w:t>0.99m</w:t>
      </w:r>
      <w:r>
        <w:rPr>
          <w:rFonts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。本项目新建的危废暂存库有足够的空间能够容纳厂区的危险废物，同时通过减少危险废物在危废暂存库的贮存周期，确保危险废物不会泄漏出危废暂存库</w:t>
      </w:r>
      <w:bookmarkEnd w:id="2"/>
      <w:bookmarkEnd w:id="3"/>
      <w:r>
        <w:rPr>
          <w:rFonts w:hint="eastAsia" w:ascii="Times New Roman" w:hAnsi="Times New Roman" w:eastAsia="华文宋体"/>
          <w:kern w:val="0"/>
          <w:sz w:val="32"/>
          <w:szCs w:val="32"/>
        </w:rPr>
        <w:t>。</w:t>
      </w:r>
    </w:p>
    <w:p w14:paraId="1BE31C0E">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以上变动</w:t>
      </w:r>
      <w:r>
        <w:rPr>
          <w:rFonts w:ascii="Times New Roman" w:hAnsi="Times New Roman" w:eastAsia="华文宋体"/>
          <w:kern w:val="0"/>
          <w:sz w:val="32"/>
          <w:szCs w:val="32"/>
        </w:rPr>
        <w:t>不属于重大变动。</w:t>
      </w:r>
    </w:p>
    <w:p w14:paraId="72B813FC">
      <w:pPr>
        <w:pStyle w:val="29"/>
        <w:widowControl/>
        <w:numPr>
          <w:ilvl w:val="0"/>
          <w:numId w:val="1"/>
        </w:numPr>
        <w:spacing w:line="620" w:lineRule="exact"/>
        <w:ind w:left="0" w:firstLine="851"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废气、废水、噪声、固废环境保护措施及环境风险防范措施落实情况</w:t>
      </w:r>
    </w:p>
    <w:p w14:paraId="1AE38EA7">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（一）废气排放情况及治理措施</w:t>
      </w:r>
    </w:p>
    <w:p w14:paraId="26E469EC">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排放情况：本项目废气主要为工艺废气、真空泵排气、造粒废气、包装废气，储罐有机液体储存挥发损失、设备动静密封点泄漏损失、装载挥发损失废气，废水集输、储存、处理过程逸散废气，冷却塔、循环水冷却水系统释放废气。</w:t>
      </w:r>
    </w:p>
    <w:p w14:paraId="23C040A1">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废气治理：</w:t>
      </w:r>
      <w:r>
        <w:rPr>
          <w:rFonts w:ascii="Times New Roman" w:hAnsi="Times New Roman" w:eastAsia="华文宋体"/>
          <w:kern w:val="0"/>
          <w:sz w:val="32"/>
          <w:szCs w:val="32"/>
        </w:rPr>
        <w:t>8</w:t>
      </w:r>
      <w:r>
        <w:rPr>
          <w:rFonts w:hint="eastAsia" w:ascii="Times New Roman" w:hAnsi="Times New Roman" w:eastAsia="华文宋体"/>
          <w:kern w:val="0"/>
          <w:sz w:val="32"/>
          <w:szCs w:val="32"/>
        </w:rPr>
        <w:t>万吨</w:t>
      </w:r>
      <w:r>
        <w:rPr>
          <w:rFonts w:ascii="Times New Roman" w:hAnsi="Times New Roman" w:eastAsia="华文宋体"/>
          <w:kern w:val="0"/>
          <w:sz w:val="32"/>
          <w:szCs w:val="32"/>
        </w:rPr>
        <w:t>/</w:t>
      </w:r>
      <w:r>
        <w:rPr>
          <w:rFonts w:hint="eastAsia" w:ascii="Times New Roman" w:hAnsi="Times New Roman" w:eastAsia="华文宋体"/>
          <w:kern w:val="0"/>
          <w:sz w:val="32"/>
          <w:szCs w:val="32"/>
        </w:rPr>
        <w:t>年乙烯焦油综合利用技术改造装置</w:t>
      </w:r>
      <w:r>
        <w:rPr>
          <w:rFonts w:ascii="Times New Roman" w:hAnsi="Times New Roman" w:eastAsia="华文宋体"/>
          <w:kern w:val="0"/>
          <w:sz w:val="32"/>
          <w:szCs w:val="32"/>
        </w:rPr>
        <w:t>B</w:t>
      </w:r>
      <w:r>
        <w:rPr>
          <w:rFonts w:hint="eastAsia" w:ascii="Times New Roman" w:hAnsi="Times New Roman" w:eastAsia="华文宋体"/>
          <w:kern w:val="0"/>
          <w:sz w:val="32"/>
          <w:szCs w:val="32"/>
        </w:rPr>
        <w:t>工况工艺废气经收集进轻油二级吸收塔处理后引至中石化茂名分公司化工分部</w:t>
      </w:r>
      <w:r>
        <w:rPr>
          <w:rFonts w:ascii="Times New Roman" w:hAnsi="Times New Roman" w:eastAsia="华文宋体"/>
          <w:kern w:val="0"/>
          <w:sz w:val="32"/>
          <w:szCs w:val="32"/>
        </w:rPr>
        <w:t>D</w:t>
      </w:r>
      <w:r>
        <w:rPr>
          <w:rFonts w:hint="eastAsia" w:ascii="Times New Roman" w:hAnsi="Times New Roman" w:eastAsia="华文宋体"/>
          <w:kern w:val="0"/>
          <w:sz w:val="32"/>
          <w:szCs w:val="32"/>
        </w:rPr>
        <w:t>火炬处理。挥发性有机液体装载挥发损失收集进厂区现有的“冷凝</w:t>
      </w:r>
      <w:r>
        <w:rPr>
          <w:rFonts w:ascii="Times New Roman" w:hAnsi="Times New Roman" w:eastAsia="华文宋体"/>
          <w:kern w:val="0"/>
          <w:sz w:val="32"/>
          <w:szCs w:val="32"/>
        </w:rPr>
        <w:t>+</w:t>
      </w:r>
      <w:r>
        <w:rPr>
          <w:rFonts w:hint="eastAsia" w:ascii="Times New Roman" w:hAnsi="Times New Roman" w:eastAsia="华文宋体"/>
          <w:kern w:val="0"/>
          <w:sz w:val="32"/>
          <w:szCs w:val="32"/>
        </w:rPr>
        <w:t>活性炭吸附”油气回收装置处理达标后经</w:t>
      </w:r>
      <w:r>
        <w:rPr>
          <w:rFonts w:ascii="Times New Roman" w:hAnsi="Times New Roman" w:eastAsia="华文宋体"/>
          <w:kern w:val="0"/>
          <w:sz w:val="32"/>
          <w:szCs w:val="32"/>
        </w:rPr>
        <w:t>15m</w:t>
      </w:r>
      <w:r>
        <w:rPr>
          <w:rFonts w:hint="eastAsia" w:ascii="Times New Roman" w:hAnsi="Times New Roman" w:eastAsia="华文宋体"/>
          <w:kern w:val="0"/>
          <w:sz w:val="32"/>
          <w:szCs w:val="32"/>
        </w:rPr>
        <w:t>高排气筒排放。锂电池负极材料生产线的造粒废气、包装废气先经布袋除尘器处理后再与真空泵排气经过废气处理系统（轻油吸收</w:t>
      </w:r>
      <w:r>
        <w:rPr>
          <w:rFonts w:ascii="Times New Roman" w:hAnsi="Times New Roman" w:eastAsia="华文宋体"/>
          <w:kern w:val="0"/>
          <w:sz w:val="32"/>
          <w:szCs w:val="32"/>
        </w:rPr>
        <w:t>+</w:t>
      </w:r>
      <w:r>
        <w:rPr>
          <w:rFonts w:hint="eastAsia" w:ascii="Times New Roman" w:hAnsi="Times New Roman" w:eastAsia="华文宋体"/>
          <w:kern w:val="0"/>
          <w:sz w:val="32"/>
          <w:szCs w:val="32"/>
        </w:rPr>
        <w:t>活性炭吸附）处理后经</w:t>
      </w:r>
      <w:r>
        <w:rPr>
          <w:rFonts w:ascii="Times New Roman" w:hAnsi="Times New Roman" w:eastAsia="华文宋体"/>
          <w:kern w:val="0"/>
          <w:sz w:val="32"/>
          <w:szCs w:val="32"/>
        </w:rPr>
        <w:t>30m</w:t>
      </w:r>
      <w:r>
        <w:rPr>
          <w:rFonts w:hint="eastAsia" w:ascii="Times New Roman" w:hAnsi="Times New Roman" w:eastAsia="华文宋体"/>
          <w:kern w:val="0"/>
          <w:sz w:val="32"/>
          <w:szCs w:val="32"/>
        </w:rPr>
        <w:t>高排气筒排放。污水池密封加盖，污水池逸散的有机废气经呼吸口收集进活性炭吸附装置处理达标后经</w:t>
      </w:r>
      <w:r>
        <w:rPr>
          <w:rFonts w:ascii="Times New Roman" w:hAnsi="Times New Roman" w:eastAsia="华文宋体"/>
          <w:kern w:val="0"/>
          <w:sz w:val="32"/>
          <w:szCs w:val="32"/>
        </w:rPr>
        <w:t>15m</w:t>
      </w:r>
      <w:r>
        <w:rPr>
          <w:rFonts w:hint="eastAsia" w:ascii="Times New Roman" w:hAnsi="Times New Roman" w:eastAsia="华文宋体"/>
          <w:kern w:val="0"/>
          <w:sz w:val="32"/>
          <w:szCs w:val="32"/>
        </w:rPr>
        <w:t>高排气筒排放。</w:t>
      </w:r>
    </w:p>
    <w:p w14:paraId="217C1551">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（二）废水排放情况及治理措施</w:t>
      </w:r>
    </w:p>
    <w:p w14:paraId="304A7A13">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排放情况：本项目废水主要为活性炭罐脱附用蒸汽冷凝废水、地面冲洗废水、初期雨水、清罐废水、质检清洗废水、循环冷却排污水以及员工生活污水。</w:t>
      </w:r>
    </w:p>
    <w:p w14:paraId="343A06D7">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治理措施：本项目经化粪池预处理后的生活污水与活性炭罐脱附用蒸汽冷凝废水、地面冲洗废水、初期雨水、清罐废水、质检清洗废水、循环冷却排污水经污水池预处理达到《石油化学工业污染物排放标准》（</w:t>
      </w:r>
      <w:r>
        <w:rPr>
          <w:rFonts w:ascii="Times New Roman" w:hAnsi="Times New Roman" w:eastAsia="华文宋体"/>
          <w:kern w:val="0"/>
          <w:sz w:val="32"/>
          <w:szCs w:val="32"/>
        </w:rPr>
        <w:t>GB 31571-2015</w:t>
      </w:r>
      <w:r>
        <w:rPr>
          <w:rFonts w:hint="eastAsia" w:ascii="Times New Roman" w:hAnsi="Times New Roman" w:eastAsia="华文宋体"/>
          <w:kern w:val="0"/>
          <w:sz w:val="32"/>
          <w:szCs w:val="32"/>
        </w:rPr>
        <w:t>）表</w:t>
      </w:r>
      <w:r>
        <w:rPr>
          <w:rFonts w:ascii="Times New Roman" w:hAnsi="Times New Roman" w:eastAsia="华文宋体"/>
          <w:kern w:val="0"/>
          <w:sz w:val="32"/>
          <w:szCs w:val="32"/>
        </w:rPr>
        <w:t>1</w:t>
      </w:r>
      <w:r>
        <w:rPr>
          <w:rFonts w:hint="eastAsia" w:ascii="Times New Roman" w:hAnsi="Times New Roman" w:eastAsia="华文宋体"/>
          <w:kern w:val="0"/>
          <w:sz w:val="32"/>
          <w:szCs w:val="32"/>
        </w:rPr>
        <w:t>间接排放标准、中石化茂名分公司化工分部污水处理场接纳标准的较严值后排入中石化茂名分公司化工分部污水处理场处理。</w:t>
      </w:r>
    </w:p>
    <w:p w14:paraId="31253B13">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（三）噪声排放情况及治理措施</w:t>
      </w:r>
    </w:p>
    <w:p w14:paraId="7C5820FD">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排放情况：本项目噪声源主要为机泵、造粒机、包装机、塔类等机械设备。</w:t>
      </w:r>
    </w:p>
    <w:p w14:paraId="5BF688FD">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治理措施：</w:t>
      </w:r>
      <w:r>
        <w:rPr>
          <w:rFonts w:hint="eastAsia" w:ascii="Times New Roman" w:hAnsi="Times New Roman" w:eastAsia="华文宋体"/>
          <w:kern w:val="0"/>
          <w:sz w:val="32"/>
          <w:szCs w:val="32"/>
        </w:rPr>
        <w:fldChar w:fldCharType="begin"/>
      </w:r>
      <w:r>
        <w:rPr>
          <w:rFonts w:hint="eastAsia" w:ascii="Times New Roman" w:hAnsi="Times New Roman" w:eastAsia="华文宋体"/>
          <w:kern w:val="0"/>
          <w:sz w:val="32"/>
          <w:szCs w:val="32"/>
        </w:rPr>
        <w:instrText xml:space="preserve"> = 1 \* GB3 </w:instrText>
      </w:r>
      <w:r>
        <w:rPr>
          <w:rFonts w:hint="eastAsia" w:ascii="Times New Roman" w:hAnsi="Times New Roman" w:eastAsia="华文宋体"/>
          <w:kern w:val="0"/>
          <w:sz w:val="32"/>
          <w:szCs w:val="32"/>
        </w:rPr>
        <w:fldChar w:fldCharType="separate"/>
      </w:r>
      <w:r>
        <w:rPr>
          <w:rFonts w:hint="eastAsia" w:ascii="Times New Roman" w:hAnsi="Times New Roman" w:eastAsia="华文宋体"/>
          <w:kern w:val="0"/>
          <w:sz w:val="32"/>
          <w:szCs w:val="32"/>
        </w:rPr>
        <w:t>①</w:t>
      </w:r>
      <w:r>
        <w:rPr>
          <w:rFonts w:hint="eastAsia" w:ascii="Times New Roman" w:hAnsi="Times New Roman" w:eastAsia="华文宋体"/>
          <w:kern w:val="0"/>
          <w:sz w:val="32"/>
          <w:szCs w:val="32"/>
        </w:rPr>
        <w:fldChar w:fldCharType="end"/>
      </w:r>
      <w:r>
        <w:rPr>
          <w:rFonts w:hint="eastAsia" w:ascii="Times New Roman" w:hAnsi="Times New Roman" w:eastAsia="华文宋体"/>
          <w:kern w:val="0"/>
          <w:sz w:val="32"/>
          <w:szCs w:val="32"/>
        </w:rPr>
        <w:t>从声源上控制，选用优良的符合国家噪声标准的低噪声设备；各机泵的电机选用噪声较低的防爆电机；</w:t>
      </w:r>
      <w:r>
        <w:rPr>
          <w:rFonts w:hint="eastAsia" w:ascii="Times New Roman" w:hAnsi="Times New Roman" w:eastAsia="华文宋体"/>
          <w:kern w:val="0"/>
          <w:sz w:val="32"/>
          <w:szCs w:val="32"/>
        </w:rPr>
        <w:fldChar w:fldCharType="begin"/>
      </w:r>
      <w:r>
        <w:rPr>
          <w:rFonts w:hint="eastAsia" w:ascii="Times New Roman" w:hAnsi="Times New Roman" w:eastAsia="华文宋体"/>
          <w:kern w:val="0"/>
          <w:sz w:val="32"/>
          <w:szCs w:val="32"/>
        </w:rPr>
        <w:instrText xml:space="preserve"> = 2 \* GB3 </w:instrText>
      </w:r>
      <w:r>
        <w:rPr>
          <w:rFonts w:hint="eastAsia" w:ascii="Times New Roman" w:hAnsi="Times New Roman" w:eastAsia="华文宋体"/>
          <w:kern w:val="0"/>
          <w:sz w:val="32"/>
          <w:szCs w:val="32"/>
        </w:rPr>
        <w:fldChar w:fldCharType="separate"/>
      </w:r>
      <w:r>
        <w:rPr>
          <w:rFonts w:hint="eastAsia" w:ascii="Times New Roman" w:hAnsi="Times New Roman" w:eastAsia="华文宋体"/>
          <w:kern w:val="0"/>
          <w:sz w:val="32"/>
          <w:szCs w:val="32"/>
        </w:rPr>
        <w:t>②</w:t>
      </w:r>
      <w:r>
        <w:rPr>
          <w:rFonts w:hint="eastAsia" w:ascii="Times New Roman" w:hAnsi="Times New Roman" w:eastAsia="华文宋体"/>
          <w:kern w:val="0"/>
          <w:sz w:val="32"/>
          <w:szCs w:val="32"/>
        </w:rPr>
        <w:fldChar w:fldCharType="end"/>
      </w:r>
      <w:r>
        <w:rPr>
          <w:rFonts w:hint="eastAsia" w:ascii="Times New Roman" w:hAnsi="Times New Roman" w:eastAsia="华文宋体"/>
          <w:kern w:val="0"/>
          <w:sz w:val="32"/>
          <w:szCs w:val="32"/>
        </w:rPr>
        <w:t>采用隔声降噪、局部消声技术；</w:t>
      </w:r>
      <w:r>
        <w:rPr>
          <w:rFonts w:hint="eastAsia" w:ascii="Times New Roman" w:hAnsi="Times New Roman" w:eastAsia="华文宋体"/>
          <w:kern w:val="0"/>
          <w:sz w:val="32"/>
          <w:szCs w:val="32"/>
        </w:rPr>
        <w:fldChar w:fldCharType="begin"/>
      </w:r>
      <w:r>
        <w:rPr>
          <w:rFonts w:hint="eastAsia" w:ascii="Times New Roman" w:hAnsi="Times New Roman" w:eastAsia="华文宋体"/>
          <w:kern w:val="0"/>
          <w:sz w:val="32"/>
          <w:szCs w:val="32"/>
        </w:rPr>
        <w:instrText xml:space="preserve"> = 3 \* GB3 </w:instrText>
      </w:r>
      <w:r>
        <w:rPr>
          <w:rFonts w:hint="eastAsia" w:ascii="Times New Roman" w:hAnsi="Times New Roman" w:eastAsia="华文宋体"/>
          <w:kern w:val="0"/>
          <w:sz w:val="32"/>
          <w:szCs w:val="32"/>
        </w:rPr>
        <w:fldChar w:fldCharType="separate"/>
      </w:r>
      <w:r>
        <w:rPr>
          <w:rFonts w:hint="eastAsia" w:ascii="Times New Roman" w:hAnsi="Times New Roman" w:eastAsia="华文宋体"/>
          <w:kern w:val="0"/>
          <w:sz w:val="32"/>
          <w:szCs w:val="32"/>
        </w:rPr>
        <w:t>③</w:t>
      </w:r>
      <w:r>
        <w:rPr>
          <w:rFonts w:hint="eastAsia" w:ascii="Times New Roman" w:hAnsi="Times New Roman" w:eastAsia="华文宋体"/>
          <w:kern w:val="0"/>
          <w:sz w:val="32"/>
          <w:szCs w:val="32"/>
        </w:rPr>
        <w:fldChar w:fldCharType="end"/>
      </w:r>
      <w:r>
        <w:rPr>
          <w:rFonts w:hint="eastAsia" w:ascii="Times New Roman" w:hAnsi="Times New Roman" w:eastAsia="华文宋体"/>
          <w:kern w:val="0"/>
          <w:sz w:val="32"/>
          <w:szCs w:val="32"/>
        </w:rPr>
        <w:t>管路系统噪声控制，管道选用较大管径以降低流速，减少管道拐弯、交叉和变径，靠近振源的管线处设置波纹膨胀节、其它软接头，隔绝固体声传播，在管线穿过墙体时采用弹性连接；在管道外壁敷设阻尼隔声层；</w:t>
      </w:r>
      <w:r>
        <w:rPr>
          <w:rFonts w:hint="eastAsia" w:ascii="Times New Roman" w:hAnsi="Times New Roman" w:eastAsia="华文宋体"/>
          <w:kern w:val="0"/>
          <w:sz w:val="32"/>
          <w:szCs w:val="32"/>
        </w:rPr>
        <w:fldChar w:fldCharType="begin"/>
      </w:r>
      <w:r>
        <w:rPr>
          <w:rFonts w:hint="eastAsia" w:ascii="Times New Roman" w:hAnsi="Times New Roman" w:eastAsia="华文宋体"/>
          <w:kern w:val="0"/>
          <w:sz w:val="32"/>
          <w:szCs w:val="32"/>
        </w:rPr>
        <w:instrText xml:space="preserve"> = 4 \* GB3 </w:instrText>
      </w:r>
      <w:r>
        <w:rPr>
          <w:rFonts w:hint="eastAsia" w:ascii="Times New Roman" w:hAnsi="Times New Roman" w:eastAsia="华文宋体"/>
          <w:kern w:val="0"/>
          <w:sz w:val="32"/>
          <w:szCs w:val="32"/>
        </w:rPr>
        <w:fldChar w:fldCharType="separate"/>
      </w:r>
      <w:r>
        <w:rPr>
          <w:rFonts w:hint="eastAsia" w:ascii="Times New Roman" w:hAnsi="Times New Roman" w:eastAsia="华文宋体"/>
          <w:kern w:val="0"/>
          <w:sz w:val="32"/>
          <w:szCs w:val="32"/>
        </w:rPr>
        <w:t>④</w:t>
      </w:r>
      <w:r>
        <w:rPr>
          <w:rFonts w:hint="eastAsia" w:ascii="Times New Roman" w:hAnsi="Times New Roman" w:eastAsia="华文宋体"/>
          <w:kern w:val="0"/>
          <w:sz w:val="32"/>
          <w:szCs w:val="32"/>
        </w:rPr>
        <w:fldChar w:fldCharType="end"/>
      </w:r>
      <w:r>
        <w:rPr>
          <w:rFonts w:hint="eastAsia" w:ascii="Times New Roman" w:hAnsi="Times New Roman" w:eastAsia="华文宋体"/>
          <w:kern w:val="0"/>
          <w:sz w:val="32"/>
          <w:szCs w:val="32"/>
        </w:rPr>
        <w:t>及时对机械设备进行维修、保养。建立设备的定检制度、合理安排大修小修作业制度，确保各设备系统的正常运行；</w:t>
      </w:r>
      <w:r>
        <w:rPr>
          <w:rFonts w:hint="eastAsia" w:ascii="Times New Roman" w:hAnsi="Times New Roman" w:eastAsia="华文宋体"/>
          <w:kern w:val="0"/>
          <w:sz w:val="32"/>
          <w:szCs w:val="32"/>
        </w:rPr>
        <w:fldChar w:fldCharType="begin"/>
      </w:r>
      <w:r>
        <w:rPr>
          <w:rFonts w:hint="eastAsia" w:ascii="Times New Roman" w:hAnsi="Times New Roman" w:eastAsia="华文宋体"/>
          <w:kern w:val="0"/>
          <w:sz w:val="32"/>
          <w:szCs w:val="32"/>
        </w:rPr>
        <w:instrText xml:space="preserve"> = 5 \* GB3 </w:instrText>
      </w:r>
      <w:r>
        <w:rPr>
          <w:rFonts w:hint="eastAsia" w:ascii="Times New Roman" w:hAnsi="Times New Roman" w:eastAsia="华文宋体"/>
          <w:kern w:val="0"/>
          <w:sz w:val="32"/>
          <w:szCs w:val="32"/>
        </w:rPr>
        <w:fldChar w:fldCharType="separate"/>
      </w:r>
      <w:r>
        <w:rPr>
          <w:rFonts w:hint="eastAsia" w:ascii="Times New Roman" w:hAnsi="Times New Roman" w:eastAsia="华文宋体"/>
          <w:kern w:val="0"/>
          <w:sz w:val="32"/>
          <w:szCs w:val="32"/>
        </w:rPr>
        <w:t>⑤</w:t>
      </w:r>
      <w:r>
        <w:rPr>
          <w:rFonts w:hint="eastAsia" w:ascii="Times New Roman" w:hAnsi="Times New Roman" w:eastAsia="华文宋体"/>
          <w:kern w:val="0"/>
          <w:sz w:val="32"/>
          <w:szCs w:val="32"/>
        </w:rPr>
        <w:fldChar w:fldCharType="end"/>
      </w:r>
      <w:r>
        <w:rPr>
          <w:rFonts w:hint="eastAsia" w:ascii="Times New Roman" w:hAnsi="Times New Roman" w:eastAsia="华文宋体"/>
          <w:kern w:val="0"/>
          <w:sz w:val="32"/>
          <w:szCs w:val="32"/>
        </w:rPr>
        <w:t>进出厂区运输车辆保持低速行驶和少鸣喇叭等措施降。</w:t>
      </w:r>
    </w:p>
    <w:p w14:paraId="1BF22E26">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（四）固废排放情况及治理措施</w:t>
      </w:r>
    </w:p>
    <w:p w14:paraId="34E13249">
      <w:pPr>
        <w:spacing w:line="620" w:lineRule="exact"/>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排放情况：本项目固体废物主要为化验分析的废油、废采样塑料瓶，设备维护和检修产生的废润滑油及废含油抹布和手套，废气处理系统产生的废滤布、废布袋、废活性炭，污水池浮油和油泥、清罐油泥，以及</w:t>
      </w:r>
      <w:r>
        <w:rPr>
          <w:rFonts w:ascii="Times New Roman" w:hAnsi="Times New Roman" w:eastAsia="华文宋体"/>
          <w:kern w:val="0"/>
          <w:sz w:val="32"/>
          <w:szCs w:val="32"/>
        </w:rPr>
        <w:t>员工</w:t>
      </w:r>
      <w:r>
        <w:rPr>
          <w:rFonts w:hint="eastAsia" w:ascii="Times New Roman" w:hAnsi="Times New Roman" w:eastAsia="华文宋体"/>
          <w:kern w:val="0"/>
          <w:sz w:val="32"/>
          <w:szCs w:val="32"/>
        </w:rPr>
        <w:t>生活垃圾。本项目导热油炉不会产生废导热油、熔盐系统不会产生废熔盐，只需每年补充一定量的导热油和熔盐。</w:t>
      </w:r>
    </w:p>
    <w:p w14:paraId="3E52E320">
      <w:pPr>
        <w:spacing w:line="620" w:lineRule="exact"/>
        <w:ind w:firstLine="800" w:firstLineChars="250"/>
        <w:rPr>
          <w:rFonts w:ascii="Times New Roman" w:hAnsi="Times New Roman" w:eastAsia="华文宋体"/>
          <w:b/>
          <w:kern w:val="0"/>
          <w:sz w:val="32"/>
          <w:szCs w:val="32"/>
        </w:rPr>
      </w:pPr>
      <w:r>
        <w:rPr>
          <w:rFonts w:ascii="Times New Roman" w:hAnsi="Times New Roman" w:eastAsia="华文宋体"/>
          <w:kern w:val="0"/>
          <w:sz w:val="32"/>
          <w:szCs w:val="32"/>
        </w:rPr>
        <w:t>治理措施</w:t>
      </w:r>
      <w:r>
        <w:rPr>
          <w:rFonts w:hint="eastAsia" w:ascii="Times New Roman" w:hAnsi="Times New Roman" w:eastAsia="华文宋体"/>
          <w:kern w:val="0"/>
          <w:sz w:val="32"/>
          <w:szCs w:val="32"/>
        </w:rPr>
        <w:t>：化验分析的废油、污水池隔油产生的浮油回用生产，废采样塑料瓶、设备维护和检修产生的废润滑油及废含油抹布和手套、废气处理系统产生的废滤布、废布袋、废活性炭、污水池油泥经收集后暂存于危废暂存间及危废暂存库内，并委托有资质单位处理。生活垃圾收集于垃圾桶中，由环卫部门统一清运处理。</w:t>
      </w:r>
    </w:p>
    <w:p w14:paraId="0CE01CD8">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（五）环境风险防范措施落实情况</w:t>
      </w:r>
    </w:p>
    <w:p w14:paraId="0CBF3242">
      <w:pPr>
        <w:spacing w:line="620" w:lineRule="exact"/>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已按《</w:t>
      </w:r>
      <w:r>
        <w:rPr>
          <w:rFonts w:hint="eastAsia" w:ascii="Times New Roman" w:hAnsi="Times New Roman" w:eastAsia="华文宋体"/>
          <w:kern w:val="0"/>
          <w:sz w:val="32"/>
          <w:szCs w:val="32"/>
        </w:rPr>
        <w:t>茂名市鸿信精细化工有限公司8万吨/年乙烯焦油综合利用技术改造项目</w:t>
      </w:r>
      <w:r>
        <w:rPr>
          <w:rFonts w:ascii="Times New Roman" w:hAnsi="Times New Roman" w:eastAsia="华文宋体"/>
          <w:kern w:val="0"/>
          <w:sz w:val="32"/>
          <w:szCs w:val="32"/>
        </w:rPr>
        <w:t>环境影响报告</w:t>
      </w:r>
      <w:r>
        <w:rPr>
          <w:rFonts w:hint="eastAsia" w:ascii="Times New Roman" w:hAnsi="Times New Roman" w:eastAsia="华文宋体"/>
          <w:kern w:val="0"/>
          <w:sz w:val="32"/>
          <w:szCs w:val="32"/>
        </w:rPr>
        <w:t>书</w:t>
      </w:r>
      <w:r>
        <w:rPr>
          <w:rFonts w:ascii="Times New Roman" w:hAnsi="Times New Roman" w:eastAsia="华文宋体"/>
          <w:kern w:val="0"/>
          <w:sz w:val="32"/>
          <w:szCs w:val="32"/>
        </w:rPr>
        <w:t>》</w:t>
      </w:r>
      <w:r>
        <w:rPr>
          <w:rFonts w:hint="eastAsia" w:ascii="Times New Roman" w:hAnsi="Times New Roman" w:eastAsia="华文宋体"/>
          <w:kern w:val="0"/>
          <w:sz w:val="32"/>
          <w:szCs w:val="32"/>
        </w:rPr>
        <w:t>及其批复的</w:t>
      </w:r>
      <w:r>
        <w:rPr>
          <w:rFonts w:ascii="Times New Roman" w:hAnsi="Times New Roman" w:eastAsia="华文宋体"/>
          <w:kern w:val="0"/>
          <w:sz w:val="32"/>
          <w:szCs w:val="32"/>
        </w:rPr>
        <w:t>要求落实。</w:t>
      </w:r>
    </w:p>
    <w:p w14:paraId="1DF7D2C3">
      <w:pPr>
        <w:pStyle w:val="29"/>
        <w:widowControl/>
        <w:numPr>
          <w:ilvl w:val="0"/>
          <w:numId w:val="1"/>
        </w:numPr>
        <w:spacing w:line="620" w:lineRule="exact"/>
        <w:ind w:left="0" w:firstLine="851"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环境保护设施运行效果和工程建设对环境的影响</w:t>
      </w:r>
    </w:p>
    <w:p w14:paraId="475D52F0">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（一）污染物达标排放情况</w:t>
      </w:r>
    </w:p>
    <w:p w14:paraId="6243A1B2">
      <w:pPr>
        <w:spacing w:line="620" w:lineRule="exact"/>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1、有组织废气</w:t>
      </w:r>
    </w:p>
    <w:p w14:paraId="70A8EACE">
      <w:pPr>
        <w:spacing w:line="620" w:lineRule="exact"/>
        <w:ind w:firstLine="640" w:firstLineChars="200"/>
        <w:rPr>
          <w:rFonts w:hint="eastAsia" w:ascii="华文宋体" w:hAnsi="华文宋体" w:eastAsia="华文宋体" w:cs="宋体"/>
          <w:kern w:val="0"/>
          <w:sz w:val="32"/>
          <w:szCs w:val="32"/>
        </w:rPr>
      </w:pPr>
      <w:r>
        <w:rPr>
          <w:rFonts w:hint="eastAsia" w:ascii="华文宋体" w:hAnsi="华文宋体" w:eastAsia="华文宋体" w:cs="宋体"/>
          <w:kern w:val="0"/>
          <w:sz w:val="32"/>
          <w:szCs w:val="32"/>
        </w:rPr>
        <w:t>监测</w:t>
      </w:r>
      <w:r>
        <w:rPr>
          <w:rFonts w:ascii="华文宋体" w:hAnsi="华文宋体" w:eastAsia="华文宋体" w:cs="宋体"/>
          <w:kern w:val="0"/>
          <w:sz w:val="32"/>
          <w:szCs w:val="32"/>
        </w:rPr>
        <w:t>结果表明，</w:t>
      </w:r>
      <w:r>
        <w:rPr>
          <w:rFonts w:hint="eastAsia" w:ascii="华文宋体" w:hAnsi="华文宋体" w:eastAsia="华文宋体" w:cs="宋体"/>
          <w:kern w:val="0"/>
          <w:sz w:val="32"/>
          <w:szCs w:val="32"/>
        </w:rPr>
        <w:t>本项目油气回收装置排放口有组织废气</w:t>
      </w:r>
      <w:r>
        <w:rPr>
          <w:rFonts w:ascii="华文宋体" w:hAnsi="华文宋体" w:eastAsia="华文宋体" w:cs="宋体"/>
          <w:kern w:val="0"/>
          <w:sz w:val="32"/>
          <w:szCs w:val="32"/>
        </w:rPr>
        <w:t>中</w:t>
      </w:r>
      <w:r>
        <w:rPr>
          <w:rFonts w:hint="eastAsia" w:ascii="华文宋体" w:hAnsi="华文宋体" w:eastAsia="华文宋体" w:cs="宋体"/>
          <w:kern w:val="0"/>
          <w:sz w:val="32"/>
          <w:szCs w:val="32"/>
        </w:rPr>
        <w:t>非甲烷总烃最大排放浓度为</w:t>
      </w:r>
      <w:r>
        <w:rPr>
          <w:rFonts w:ascii="华文宋体" w:hAnsi="华文宋体" w:eastAsia="华文宋体" w:cs="宋体"/>
          <w:kern w:val="0"/>
          <w:sz w:val="32"/>
          <w:szCs w:val="32"/>
        </w:rPr>
        <w:t>50.7 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，去除效率最低为</w:t>
      </w:r>
      <w:r>
        <w:rPr>
          <w:rFonts w:ascii="华文宋体" w:hAnsi="华文宋体" w:eastAsia="华文宋体" w:cs="宋体"/>
          <w:kern w:val="0"/>
          <w:sz w:val="32"/>
          <w:szCs w:val="32"/>
        </w:rPr>
        <w:t>99.6%</w:t>
      </w:r>
      <w:r>
        <w:rPr>
          <w:rFonts w:hint="eastAsia" w:ascii="华文宋体" w:hAnsi="华文宋体" w:eastAsia="华文宋体" w:cs="宋体"/>
          <w:kern w:val="0"/>
          <w:sz w:val="32"/>
          <w:szCs w:val="32"/>
        </w:rPr>
        <w:t>；三甲苯均未检出。油气回收装置排放口排放的非甲烷总烃符合《石油化学工业污染物排放标准》（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5</w:t>
      </w:r>
      <w:r>
        <w:rPr>
          <w:rFonts w:hint="eastAsia" w:ascii="华文宋体" w:hAnsi="华文宋体" w:eastAsia="华文宋体" w:cs="宋体"/>
          <w:kern w:val="0"/>
          <w:sz w:val="32"/>
          <w:szCs w:val="32"/>
        </w:rPr>
        <w:t>及广东省地方标准《固定污染源挥发性有机物综合排放标准》（</w:t>
      </w:r>
      <w:r>
        <w:rPr>
          <w:rFonts w:ascii="华文宋体" w:hAnsi="华文宋体" w:eastAsia="华文宋体" w:cs="宋体"/>
          <w:kern w:val="0"/>
          <w:sz w:val="32"/>
          <w:szCs w:val="32"/>
        </w:rPr>
        <w:t>DB44/2367-2022</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要求；苯系物（三甲苯）符合广东省地方标准《固定污染源挥发性有机物综合排放标准》（</w:t>
      </w:r>
      <w:r>
        <w:rPr>
          <w:rFonts w:ascii="华文宋体" w:hAnsi="华文宋体" w:eastAsia="华文宋体" w:cs="宋体"/>
          <w:kern w:val="0"/>
          <w:sz w:val="32"/>
          <w:szCs w:val="32"/>
        </w:rPr>
        <w:t>DB44/2367-2022</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要求。</w:t>
      </w:r>
    </w:p>
    <w:p w14:paraId="2C0831F9">
      <w:pPr>
        <w:spacing w:line="620" w:lineRule="exact"/>
        <w:ind w:firstLine="640" w:firstLineChars="200"/>
        <w:rPr>
          <w:rFonts w:hint="eastAsia" w:ascii="华文宋体" w:hAnsi="华文宋体" w:eastAsia="华文宋体" w:cs="宋体"/>
          <w:kern w:val="0"/>
          <w:sz w:val="32"/>
          <w:szCs w:val="32"/>
        </w:rPr>
      </w:pPr>
      <w:r>
        <w:rPr>
          <w:rFonts w:hint="eastAsia" w:ascii="华文宋体" w:hAnsi="华文宋体" w:eastAsia="华文宋体" w:cs="宋体"/>
          <w:kern w:val="0"/>
          <w:sz w:val="32"/>
          <w:szCs w:val="32"/>
        </w:rPr>
        <w:t>废气处理系统（轻油吸收</w:t>
      </w:r>
      <w:r>
        <w:rPr>
          <w:rFonts w:ascii="华文宋体" w:hAnsi="华文宋体" w:eastAsia="华文宋体" w:cs="宋体"/>
          <w:kern w:val="0"/>
          <w:sz w:val="32"/>
          <w:szCs w:val="32"/>
        </w:rPr>
        <w:t>+</w:t>
      </w:r>
      <w:r>
        <w:rPr>
          <w:rFonts w:hint="eastAsia" w:ascii="华文宋体" w:hAnsi="华文宋体" w:eastAsia="华文宋体" w:cs="宋体"/>
          <w:kern w:val="0"/>
          <w:sz w:val="32"/>
          <w:szCs w:val="32"/>
        </w:rPr>
        <w:t>活性炭吸附）排放口有组织排放</w:t>
      </w:r>
      <w:r>
        <w:rPr>
          <w:rFonts w:ascii="华文宋体" w:hAnsi="华文宋体" w:eastAsia="华文宋体" w:cs="宋体"/>
          <w:kern w:val="0"/>
          <w:sz w:val="32"/>
          <w:szCs w:val="32"/>
        </w:rPr>
        <w:t>废气中</w:t>
      </w:r>
      <w:r>
        <w:rPr>
          <w:rFonts w:hint="eastAsia" w:ascii="华文宋体" w:hAnsi="华文宋体" w:eastAsia="华文宋体" w:cs="宋体"/>
          <w:kern w:val="0"/>
          <w:sz w:val="32"/>
          <w:szCs w:val="32"/>
        </w:rPr>
        <w:t>的非甲烷总烃最大排放浓度为</w:t>
      </w:r>
      <w:r>
        <w:rPr>
          <w:rFonts w:ascii="华文宋体" w:hAnsi="华文宋体" w:eastAsia="华文宋体" w:cs="宋体"/>
          <w:kern w:val="0"/>
          <w:sz w:val="32"/>
          <w:szCs w:val="32"/>
        </w:rPr>
        <w:t>16.7mg/m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，去除效率最低为</w:t>
      </w:r>
      <w:r>
        <w:rPr>
          <w:rFonts w:ascii="华文宋体" w:hAnsi="华文宋体" w:eastAsia="华文宋体" w:cs="宋体"/>
          <w:kern w:val="0"/>
          <w:sz w:val="32"/>
          <w:szCs w:val="32"/>
        </w:rPr>
        <w:t>97.9%</w:t>
      </w:r>
      <w:r>
        <w:rPr>
          <w:rFonts w:hint="eastAsia" w:ascii="华文宋体" w:hAnsi="华文宋体" w:eastAsia="华文宋体" w:cs="宋体"/>
          <w:kern w:val="0"/>
          <w:sz w:val="32"/>
          <w:szCs w:val="32"/>
        </w:rPr>
        <w:t>；颗粒物最大排放浓度为</w:t>
      </w:r>
      <w:r>
        <w:rPr>
          <w:rFonts w:ascii="华文宋体" w:hAnsi="华文宋体" w:eastAsia="华文宋体" w:cs="宋体"/>
          <w:kern w:val="0"/>
          <w:sz w:val="32"/>
          <w:szCs w:val="32"/>
        </w:rPr>
        <w:t>2.6mg/m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，最大排放速率为</w:t>
      </w:r>
      <w:r>
        <w:rPr>
          <w:rFonts w:ascii="华文宋体" w:hAnsi="华文宋体" w:eastAsia="华文宋体" w:cs="宋体"/>
          <w:kern w:val="0"/>
          <w:sz w:val="32"/>
          <w:szCs w:val="32"/>
        </w:rPr>
        <w:t>0.0317kg/h</w:t>
      </w:r>
      <w:r>
        <w:rPr>
          <w:rFonts w:hint="eastAsia" w:ascii="华文宋体" w:hAnsi="华文宋体" w:eastAsia="华文宋体" w:cs="宋体"/>
          <w:kern w:val="0"/>
          <w:sz w:val="32"/>
          <w:szCs w:val="32"/>
        </w:rPr>
        <w:t>；沥青烟最大排放浓度为</w:t>
      </w:r>
      <w:r>
        <w:rPr>
          <w:rFonts w:ascii="华文宋体" w:hAnsi="华文宋体" w:eastAsia="华文宋体" w:cs="宋体"/>
          <w:kern w:val="0"/>
          <w:sz w:val="32"/>
          <w:szCs w:val="32"/>
        </w:rPr>
        <w:t>3.2mg/m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，最大排放速率为</w:t>
      </w:r>
      <w:r>
        <w:rPr>
          <w:rFonts w:ascii="华文宋体" w:hAnsi="华文宋体" w:eastAsia="华文宋体" w:cs="宋体"/>
          <w:kern w:val="0"/>
          <w:sz w:val="32"/>
          <w:szCs w:val="32"/>
        </w:rPr>
        <w:t>0.0406kg/h</w:t>
      </w:r>
      <w:r>
        <w:rPr>
          <w:rFonts w:hint="eastAsia" w:ascii="华文宋体" w:hAnsi="华文宋体" w:eastAsia="华文宋体" w:cs="宋体"/>
          <w:kern w:val="0"/>
          <w:sz w:val="32"/>
          <w:szCs w:val="32"/>
        </w:rPr>
        <w:t>；苯并</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芘未检出；废气处理系统（轻油吸收</w:t>
      </w:r>
      <w:r>
        <w:rPr>
          <w:rFonts w:ascii="华文宋体" w:hAnsi="华文宋体" w:eastAsia="华文宋体" w:cs="宋体"/>
          <w:kern w:val="0"/>
          <w:sz w:val="32"/>
          <w:szCs w:val="32"/>
        </w:rPr>
        <w:t>+</w:t>
      </w:r>
      <w:r>
        <w:rPr>
          <w:rFonts w:hint="eastAsia" w:ascii="华文宋体" w:hAnsi="华文宋体" w:eastAsia="华文宋体" w:cs="宋体"/>
          <w:kern w:val="0"/>
          <w:sz w:val="32"/>
          <w:szCs w:val="32"/>
        </w:rPr>
        <w:t>活性炭吸附）排放口排放的非甲烷总烃符合《石油化学工业污染物排放标准》（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5</w:t>
      </w:r>
      <w:r>
        <w:rPr>
          <w:rFonts w:hint="eastAsia" w:ascii="华文宋体" w:hAnsi="华文宋体" w:eastAsia="华文宋体" w:cs="宋体"/>
          <w:kern w:val="0"/>
          <w:sz w:val="32"/>
          <w:szCs w:val="32"/>
        </w:rPr>
        <w:t>及广东省地方标准《固定污染源挥发性有机物综合排放标准》（</w:t>
      </w:r>
      <w:r>
        <w:rPr>
          <w:rFonts w:ascii="华文宋体" w:hAnsi="华文宋体" w:eastAsia="华文宋体" w:cs="宋体"/>
          <w:kern w:val="0"/>
          <w:sz w:val="32"/>
          <w:szCs w:val="32"/>
        </w:rPr>
        <w:t>DB44/2367-2022</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要求，颗粒物符合《石油化学工业污染物排放标准》（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5</w:t>
      </w:r>
      <w:r>
        <w:rPr>
          <w:rFonts w:hint="eastAsia" w:ascii="华文宋体" w:hAnsi="华文宋体" w:eastAsia="华文宋体" w:cs="宋体"/>
          <w:kern w:val="0"/>
          <w:sz w:val="32"/>
          <w:szCs w:val="32"/>
        </w:rPr>
        <w:t>与广东省地方标准《大气污染物排放限值》（</w:t>
      </w:r>
      <w:r>
        <w:rPr>
          <w:rFonts w:ascii="华文宋体" w:hAnsi="华文宋体" w:eastAsia="华文宋体" w:cs="宋体"/>
          <w:kern w:val="0"/>
          <w:sz w:val="32"/>
          <w:szCs w:val="32"/>
        </w:rPr>
        <w:t>DB44/27-2001</w:t>
      </w:r>
      <w:r>
        <w:rPr>
          <w:rFonts w:hint="eastAsia" w:ascii="华文宋体" w:hAnsi="华文宋体" w:eastAsia="华文宋体" w:cs="宋体"/>
          <w:kern w:val="0"/>
          <w:sz w:val="32"/>
          <w:szCs w:val="32"/>
        </w:rPr>
        <w:t>）第二时段二级标准两者较严值要求，沥青烟符合广东省地方标准《大气污染物排放限值》（</w:t>
      </w:r>
      <w:r>
        <w:rPr>
          <w:rFonts w:ascii="华文宋体" w:hAnsi="华文宋体" w:eastAsia="华文宋体" w:cs="宋体"/>
          <w:kern w:val="0"/>
          <w:sz w:val="32"/>
          <w:szCs w:val="32"/>
        </w:rPr>
        <w:t>DB44/27-2001</w:t>
      </w:r>
      <w:r>
        <w:rPr>
          <w:rFonts w:hint="eastAsia" w:ascii="华文宋体" w:hAnsi="华文宋体" w:eastAsia="华文宋体" w:cs="宋体"/>
          <w:kern w:val="0"/>
          <w:sz w:val="32"/>
          <w:szCs w:val="32"/>
        </w:rPr>
        <w:t>）第二时段二级标准要求，苯并</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芘符合《石油化学工业污染物排放标准》（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6</w:t>
      </w:r>
      <w:r>
        <w:rPr>
          <w:rFonts w:hint="eastAsia" w:ascii="华文宋体" w:hAnsi="华文宋体" w:eastAsia="华文宋体" w:cs="宋体"/>
          <w:kern w:val="0"/>
          <w:sz w:val="32"/>
          <w:szCs w:val="32"/>
        </w:rPr>
        <w:t>与广东省地方标准《大气污染物排放限值》（</w:t>
      </w:r>
      <w:r>
        <w:rPr>
          <w:rFonts w:ascii="华文宋体" w:hAnsi="华文宋体" w:eastAsia="华文宋体" w:cs="宋体"/>
          <w:kern w:val="0"/>
          <w:sz w:val="32"/>
          <w:szCs w:val="32"/>
        </w:rPr>
        <w:t>DB44/27-2001</w:t>
      </w:r>
      <w:r>
        <w:rPr>
          <w:rFonts w:hint="eastAsia" w:ascii="华文宋体" w:hAnsi="华文宋体" w:eastAsia="华文宋体" w:cs="宋体"/>
          <w:kern w:val="0"/>
          <w:sz w:val="32"/>
          <w:szCs w:val="32"/>
        </w:rPr>
        <w:t>）第二时段二级标准两者较严值要求。</w:t>
      </w:r>
    </w:p>
    <w:p w14:paraId="579F01B4">
      <w:pPr>
        <w:spacing w:line="620" w:lineRule="exact"/>
        <w:ind w:firstLine="640" w:firstLineChars="200"/>
        <w:rPr>
          <w:rFonts w:hint="eastAsia" w:ascii="华文宋体" w:hAnsi="华文宋体" w:eastAsia="华文宋体" w:cs="宋体"/>
          <w:kern w:val="0"/>
          <w:sz w:val="32"/>
          <w:szCs w:val="32"/>
        </w:rPr>
      </w:pPr>
      <w:r>
        <w:rPr>
          <w:rFonts w:hint="eastAsia" w:ascii="华文宋体" w:hAnsi="华文宋体" w:eastAsia="华文宋体" w:cs="宋体"/>
          <w:kern w:val="0"/>
          <w:sz w:val="32"/>
          <w:szCs w:val="32"/>
        </w:rPr>
        <w:t>活性炭吸附装置排放口有组织排放</w:t>
      </w:r>
      <w:r>
        <w:rPr>
          <w:rFonts w:ascii="华文宋体" w:hAnsi="华文宋体" w:eastAsia="华文宋体" w:cs="宋体"/>
          <w:kern w:val="0"/>
          <w:sz w:val="32"/>
          <w:szCs w:val="32"/>
        </w:rPr>
        <w:t>的</w:t>
      </w:r>
      <w:r>
        <w:rPr>
          <w:rFonts w:hint="eastAsia" w:ascii="华文宋体" w:hAnsi="华文宋体" w:eastAsia="华文宋体" w:cs="宋体"/>
          <w:kern w:val="0"/>
          <w:sz w:val="32"/>
          <w:szCs w:val="32"/>
        </w:rPr>
        <w:t>非甲烷总烃最大排放浓度为</w:t>
      </w:r>
      <w:r>
        <w:rPr>
          <w:rFonts w:ascii="华文宋体" w:hAnsi="华文宋体" w:eastAsia="华文宋体" w:cs="宋体"/>
          <w:kern w:val="0"/>
          <w:sz w:val="32"/>
          <w:szCs w:val="32"/>
        </w:rPr>
        <w:t>19.6mg/m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；臭气浓度最大排放浓度为</w:t>
      </w:r>
      <w:r>
        <w:rPr>
          <w:rFonts w:ascii="华文宋体" w:hAnsi="华文宋体" w:eastAsia="华文宋体" w:cs="宋体"/>
          <w:kern w:val="0"/>
          <w:sz w:val="32"/>
          <w:szCs w:val="32"/>
        </w:rPr>
        <w:t>309</w:t>
      </w:r>
      <w:r>
        <w:rPr>
          <w:rFonts w:hint="eastAsia" w:ascii="华文宋体" w:hAnsi="华文宋体" w:eastAsia="华文宋体" w:cs="宋体"/>
          <w:kern w:val="0"/>
          <w:sz w:val="32"/>
          <w:szCs w:val="32"/>
        </w:rPr>
        <w:t>（无量纲）；活性炭吸附装置排放口排放的非甲烷总烃符合《石油化学工业污染物排放标准》（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5</w:t>
      </w:r>
      <w:r>
        <w:rPr>
          <w:rFonts w:hint="eastAsia" w:ascii="华文宋体" w:hAnsi="华文宋体" w:eastAsia="华文宋体" w:cs="宋体"/>
          <w:kern w:val="0"/>
          <w:sz w:val="32"/>
          <w:szCs w:val="32"/>
        </w:rPr>
        <w:t>与广东省地方标准《固定污染源挥发性有机物综合排放标准》（</w:t>
      </w:r>
      <w:r>
        <w:rPr>
          <w:rFonts w:ascii="华文宋体" w:hAnsi="华文宋体" w:eastAsia="华文宋体" w:cs="宋体"/>
          <w:kern w:val="0"/>
          <w:sz w:val="32"/>
          <w:szCs w:val="32"/>
        </w:rPr>
        <w:t>DB44/2367-2022</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的较严值要求，臭气浓度符合《恶臭污染物排放标准》（</w:t>
      </w:r>
      <w:r>
        <w:rPr>
          <w:rFonts w:ascii="华文宋体" w:hAnsi="华文宋体" w:eastAsia="华文宋体" w:cs="宋体"/>
          <w:kern w:val="0"/>
          <w:sz w:val="32"/>
          <w:szCs w:val="32"/>
        </w:rPr>
        <w:t>GB14554-93</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2</w:t>
      </w:r>
      <w:r>
        <w:rPr>
          <w:rFonts w:hint="eastAsia" w:ascii="华文宋体" w:hAnsi="华文宋体" w:eastAsia="华文宋体" w:cs="宋体"/>
          <w:kern w:val="0"/>
          <w:sz w:val="32"/>
          <w:szCs w:val="32"/>
        </w:rPr>
        <w:t>限值</w:t>
      </w:r>
      <w:r>
        <w:rPr>
          <w:rFonts w:ascii="华文宋体" w:hAnsi="华文宋体" w:eastAsia="华文宋体" w:cs="宋体"/>
          <w:kern w:val="0"/>
          <w:sz w:val="32"/>
          <w:szCs w:val="32"/>
        </w:rPr>
        <w:t>要求</w:t>
      </w:r>
      <w:r>
        <w:rPr>
          <w:rFonts w:hint="eastAsia" w:ascii="华文宋体" w:hAnsi="华文宋体" w:eastAsia="华文宋体" w:cs="宋体"/>
          <w:kern w:val="0"/>
          <w:sz w:val="32"/>
          <w:szCs w:val="32"/>
        </w:rPr>
        <w:t>。</w:t>
      </w:r>
    </w:p>
    <w:p w14:paraId="0A1140A4">
      <w:pPr>
        <w:spacing w:line="620" w:lineRule="exact"/>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2、无组织废气</w:t>
      </w:r>
    </w:p>
    <w:p w14:paraId="52E99CC8">
      <w:pPr>
        <w:spacing w:line="620" w:lineRule="exact"/>
        <w:ind w:firstLine="640" w:firstLineChars="200"/>
        <w:rPr>
          <w:rFonts w:hint="eastAsia" w:ascii="华文宋体" w:hAnsi="华文宋体" w:eastAsia="华文宋体" w:cs="宋体"/>
          <w:kern w:val="0"/>
          <w:sz w:val="32"/>
          <w:szCs w:val="32"/>
        </w:rPr>
      </w:pPr>
      <w:r>
        <w:rPr>
          <w:rFonts w:hint="eastAsia" w:ascii="华文宋体" w:hAnsi="华文宋体" w:eastAsia="华文宋体" w:cs="宋体"/>
          <w:kern w:val="0"/>
          <w:sz w:val="32"/>
          <w:szCs w:val="32"/>
        </w:rPr>
        <w:t>监测结果</w:t>
      </w:r>
      <w:r>
        <w:rPr>
          <w:rFonts w:ascii="华文宋体" w:hAnsi="华文宋体" w:eastAsia="华文宋体" w:cs="宋体"/>
          <w:kern w:val="0"/>
          <w:sz w:val="32"/>
          <w:szCs w:val="32"/>
        </w:rPr>
        <w:t>表明</w:t>
      </w:r>
      <w:r>
        <w:rPr>
          <w:rFonts w:hint="eastAsia" w:ascii="华文宋体" w:hAnsi="华文宋体" w:eastAsia="华文宋体" w:cs="宋体"/>
          <w:kern w:val="0"/>
          <w:sz w:val="32"/>
          <w:szCs w:val="32"/>
        </w:rPr>
        <w:t>，本项目厂界无组织废气非甲烷总烃最大浓度为</w:t>
      </w:r>
      <w:r>
        <w:rPr>
          <w:rFonts w:ascii="华文宋体" w:hAnsi="华文宋体" w:eastAsia="华文宋体" w:cs="宋体"/>
          <w:kern w:val="0"/>
          <w:sz w:val="32"/>
          <w:szCs w:val="32"/>
        </w:rPr>
        <w:t>3.18mg/m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；颗粒物最大浓度为</w:t>
      </w:r>
      <w:r>
        <w:rPr>
          <w:rFonts w:ascii="华文宋体" w:hAnsi="华文宋体" w:eastAsia="华文宋体" w:cs="宋体"/>
          <w:kern w:val="0"/>
          <w:sz w:val="32"/>
          <w:szCs w:val="32"/>
        </w:rPr>
        <w:t>0.11mg/m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；苯并</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芘、臭气浓度未检出；厂界无组织废气非甲烷总烃、颗粒物、苯并</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芘符合《石油化学工业污染物排放标准》（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7</w:t>
      </w:r>
      <w:r>
        <w:rPr>
          <w:rFonts w:hint="eastAsia" w:ascii="华文宋体" w:hAnsi="华文宋体" w:eastAsia="华文宋体" w:cs="宋体"/>
          <w:kern w:val="0"/>
          <w:sz w:val="32"/>
          <w:szCs w:val="32"/>
        </w:rPr>
        <w:t>要求；臭气浓度符合《恶臭污染物排放标准》（</w:t>
      </w:r>
      <w:r>
        <w:rPr>
          <w:rFonts w:ascii="华文宋体" w:hAnsi="华文宋体" w:eastAsia="华文宋体" w:cs="宋体"/>
          <w:kern w:val="0"/>
          <w:sz w:val="32"/>
          <w:szCs w:val="32"/>
        </w:rPr>
        <w:t>GB14554-93</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要求。厂内无组织废气非甲烷总烃</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小时平均浓度值最大浓度为</w:t>
      </w:r>
      <w:r>
        <w:rPr>
          <w:rFonts w:ascii="华文宋体" w:hAnsi="华文宋体" w:eastAsia="华文宋体" w:cs="宋体"/>
          <w:kern w:val="0"/>
          <w:sz w:val="32"/>
          <w:szCs w:val="32"/>
        </w:rPr>
        <w:t>3.77mg/m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，一次浓度值最大浓度为</w:t>
      </w:r>
      <w:r>
        <w:rPr>
          <w:rFonts w:ascii="华文宋体" w:hAnsi="华文宋体" w:eastAsia="华文宋体" w:cs="宋体"/>
          <w:kern w:val="0"/>
          <w:sz w:val="32"/>
          <w:szCs w:val="32"/>
        </w:rPr>
        <w:t>3.98mg/m</w:t>
      </w:r>
      <w:r>
        <w:rPr>
          <w:rFonts w:ascii="华文宋体" w:hAnsi="华文宋体" w:eastAsia="华文宋体" w:cs="宋体"/>
          <w:kern w:val="0"/>
          <w:sz w:val="32"/>
          <w:szCs w:val="32"/>
          <w:vertAlign w:val="superscript"/>
        </w:rPr>
        <w:t>3</w:t>
      </w:r>
      <w:r>
        <w:rPr>
          <w:rFonts w:hint="eastAsia" w:ascii="华文宋体" w:hAnsi="华文宋体" w:eastAsia="华文宋体" w:cs="宋体"/>
          <w:kern w:val="0"/>
          <w:sz w:val="32"/>
          <w:szCs w:val="32"/>
        </w:rPr>
        <w:t>；厂内无组织废气非甲烷总烃符合广东省地方标准《固定污染源挥发性有机物综合排放标准》（</w:t>
      </w:r>
      <w:r>
        <w:rPr>
          <w:rFonts w:ascii="华文宋体" w:hAnsi="华文宋体" w:eastAsia="华文宋体" w:cs="宋体"/>
          <w:kern w:val="0"/>
          <w:sz w:val="32"/>
          <w:szCs w:val="32"/>
        </w:rPr>
        <w:t>DB44/2367-2022</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3</w:t>
      </w:r>
      <w:r>
        <w:rPr>
          <w:rFonts w:hint="eastAsia" w:ascii="华文宋体" w:hAnsi="华文宋体" w:eastAsia="华文宋体" w:cs="宋体"/>
          <w:kern w:val="0"/>
          <w:sz w:val="32"/>
          <w:szCs w:val="32"/>
        </w:rPr>
        <w:t>厂区内</w:t>
      </w:r>
      <w:r>
        <w:rPr>
          <w:rFonts w:ascii="华文宋体" w:hAnsi="华文宋体" w:eastAsia="华文宋体" w:cs="宋体"/>
          <w:kern w:val="0"/>
          <w:sz w:val="32"/>
          <w:szCs w:val="32"/>
        </w:rPr>
        <w:t>VOCs</w:t>
      </w:r>
      <w:r>
        <w:rPr>
          <w:rFonts w:hint="eastAsia" w:ascii="华文宋体" w:hAnsi="华文宋体" w:eastAsia="华文宋体" w:cs="宋体"/>
          <w:kern w:val="0"/>
          <w:sz w:val="32"/>
          <w:szCs w:val="32"/>
        </w:rPr>
        <w:t>无组织排放限值要求。</w:t>
      </w:r>
    </w:p>
    <w:p w14:paraId="67309040">
      <w:pPr>
        <w:spacing w:line="620" w:lineRule="exact"/>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3、废水</w:t>
      </w:r>
    </w:p>
    <w:p w14:paraId="4D1AE128">
      <w:pPr>
        <w:spacing w:line="620" w:lineRule="exact"/>
        <w:ind w:firstLine="640" w:firstLineChars="200"/>
        <w:rPr>
          <w:rFonts w:hint="eastAsia" w:ascii="华文宋体" w:hAnsi="华文宋体" w:eastAsia="华文宋体" w:cs="宋体"/>
          <w:kern w:val="0"/>
          <w:sz w:val="32"/>
          <w:szCs w:val="32"/>
        </w:rPr>
      </w:pPr>
      <w:r>
        <w:rPr>
          <w:rFonts w:ascii="华文宋体" w:hAnsi="华文宋体" w:eastAsia="华文宋体" w:cs="宋体"/>
          <w:kern w:val="0"/>
          <w:sz w:val="32"/>
          <w:szCs w:val="32"/>
        </w:rPr>
        <w:t>监测结果表明</w:t>
      </w:r>
      <w:r>
        <w:rPr>
          <w:rFonts w:hint="eastAsia" w:ascii="华文宋体" w:hAnsi="华文宋体" w:eastAsia="华文宋体" w:cs="宋体"/>
          <w:kern w:val="0"/>
          <w:sz w:val="32"/>
          <w:szCs w:val="32"/>
        </w:rPr>
        <w:t>，本项目污水池出水口污染物</w:t>
      </w:r>
      <w:r>
        <w:rPr>
          <w:rFonts w:ascii="华文宋体" w:hAnsi="华文宋体" w:eastAsia="华文宋体" w:cs="宋体"/>
          <w:kern w:val="0"/>
          <w:sz w:val="32"/>
          <w:szCs w:val="32"/>
        </w:rPr>
        <w:t>pH</w:t>
      </w:r>
      <w:r>
        <w:rPr>
          <w:rFonts w:hint="eastAsia" w:ascii="华文宋体" w:hAnsi="华文宋体" w:eastAsia="华文宋体" w:cs="宋体"/>
          <w:kern w:val="0"/>
          <w:sz w:val="32"/>
          <w:szCs w:val="32"/>
        </w:rPr>
        <w:t>值范围为</w:t>
      </w:r>
      <w:r>
        <w:rPr>
          <w:rFonts w:ascii="华文宋体" w:hAnsi="华文宋体" w:eastAsia="华文宋体" w:cs="宋体"/>
          <w:kern w:val="0"/>
          <w:sz w:val="32"/>
          <w:szCs w:val="32"/>
        </w:rPr>
        <w:t>6.8~7.3</w:t>
      </w:r>
      <w:r>
        <w:rPr>
          <w:rFonts w:hint="eastAsia" w:ascii="华文宋体" w:hAnsi="华文宋体" w:eastAsia="华文宋体" w:cs="宋体"/>
          <w:kern w:val="0"/>
          <w:sz w:val="32"/>
          <w:szCs w:val="32"/>
        </w:rPr>
        <w:t>（无量纲）；氨氮日均浓度为</w:t>
      </w:r>
      <w:r>
        <w:rPr>
          <w:rFonts w:ascii="华文宋体" w:hAnsi="华文宋体" w:eastAsia="华文宋体" w:cs="宋体"/>
          <w:kern w:val="0"/>
          <w:sz w:val="32"/>
          <w:szCs w:val="32"/>
        </w:rPr>
        <w:t>2.72~3.36mg/L</w:t>
      </w:r>
      <w:r>
        <w:rPr>
          <w:rFonts w:hint="eastAsia" w:ascii="华文宋体" w:hAnsi="华文宋体" w:eastAsia="华文宋体" w:cs="宋体"/>
          <w:kern w:val="0"/>
          <w:sz w:val="32"/>
          <w:szCs w:val="32"/>
        </w:rPr>
        <w:t>；化学需氧量日均浓度为</w:t>
      </w:r>
      <w:r>
        <w:rPr>
          <w:rFonts w:ascii="华文宋体" w:hAnsi="华文宋体" w:eastAsia="华文宋体" w:cs="宋体"/>
          <w:kern w:val="0"/>
          <w:sz w:val="32"/>
          <w:szCs w:val="32"/>
        </w:rPr>
        <w:t>467~478mg/L</w:t>
      </w:r>
      <w:r>
        <w:rPr>
          <w:rFonts w:hint="eastAsia" w:ascii="华文宋体" w:hAnsi="华文宋体" w:eastAsia="华文宋体" w:cs="宋体"/>
          <w:kern w:val="0"/>
          <w:sz w:val="32"/>
          <w:szCs w:val="32"/>
        </w:rPr>
        <w:t>；五日生化需氧量日均浓度为</w:t>
      </w:r>
      <w:r>
        <w:rPr>
          <w:rFonts w:ascii="华文宋体" w:hAnsi="华文宋体" w:eastAsia="华文宋体" w:cs="宋体"/>
          <w:kern w:val="0"/>
          <w:sz w:val="32"/>
          <w:szCs w:val="32"/>
        </w:rPr>
        <w:t>105~110mg/L</w:t>
      </w:r>
      <w:r>
        <w:rPr>
          <w:rFonts w:hint="eastAsia" w:ascii="华文宋体" w:hAnsi="华文宋体" w:eastAsia="华文宋体" w:cs="宋体"/>
          <w:kern w:val="0"/>
          <w:sz w:val="32"/>
          <w:szCs w:val="32"/>
        </w:rPr>
        <w:t>；悬浮物日均浓度为</w:t>
      </w:r>
      <w:r>
        <w:rPr>
          <w:rFonts w:ascii="华文宋体" w:hAnsi="华文宋体" w:eastAsia="华文宋体" w:cs="宋体"/>
          <w:kern w:val="0"/>
          <w:sz w:val="32"/>
          <w:szCs w:val="32"/>
        </w:rPr>
        <w:t>26~29mg/L</w:t>
      </w:r>
      <w:r>
        <w:rPr>
          <w:rFonts w:hint="eastAsia" w:ascii="华文宋体" w:hAnsi="华文宋体" w:eastAsia="华文宋体" w:cs="宋体"/>
          <w:kern w:val="0"/>
          <w:sz w:val="32"/>
          <w:szCs w:val="32"/>
        </w:rPr>
        <w:t>；石油类日均浓度为</w:t>
      </w:r>
      <w:r>
        <w:rPr>
          <w:rFonts w:ascii="华文宋体" w:hAnsi="华文宋体" w:eastAsia="华文宋体" w:cs="宋体"/>
          <w:kern w:val="0"/>
          <w:sz w:val="32"/>
          <w:szCs w:val="32"/>
        </w:rPr>
        <w:t>2.58~2.84mg/L</w:t>
      </w:r>
      <w:r>
        <w:rPr>
          <w:rFonts w:hint="eastAsia" w:ascii="华文宋体" w:hAnsi="华文宋体" w:eastAsia="华文宋体" w:cs="宋体"/>
          <w:kern w:val="0"/>
          <w:sz w:val="32"/>
          <w:szCs w:val="32"/>
        </w:rPr>
        <w:t>；总磷日均浓度为</w:t>
      </w:r>
      <w:r>
        <w:rPr>
          <w:rFonts w:ascii="华文宋体" w:hAnsi="华文宋体" w:eastAsia="华文宋体" w:cs="宋体"/>
          <w:kern w:val="0"/>
          <w:sz w:val="32"/>
          <w:szCs w:val="32"/>
        </w:rPr>
        <w:t>0.22~0.24mg/L</w:t>
      </w:r>
      <w:r>
        <w:rPr>
          <w:rFonts w:hint="eastAsia" w:ascii="华文宋体" w:hAnsi="华文宋体" w:eastAsia="华文宋体" w:cs="宋体"/>
          <w:kern w:val="0"/>
          <w:sz w:val="32"/>
          <w:szCs w:val="32"/>
        </w:rPr>
        <w:t>；总氮日均浓度为</w:t>
      </w:r>
      <w:r>
        <w:rPr>
          <w:rFonts w:ascii="华文宋体" w:hAnsi="华文宋体" w:eastAsia="华文宋体" w:cs="宋体"/>
          <w:kern w:val="0"/>
          <w:sz w:val="32"/>
          <w:szCs w:val="32"/>
        </w:rPr>
        <w:t>3.37~3.66mg/L</w:t>
      </w:r>
      <w:r>
        <w:rPr>
          <w:rFonts w:hint="eastAsia" w:ascii="华文宋体" w:hAnsi="华文宋体" w:eastAsia="华文宋体" w:cs="宋体"/>
          <w:kern w:val="0"/>
          <w:sz w:val="32"/>
          <w:szCs w:val="32"/>
        </w:rPr>
        <w:t>。本项目污水池出水监测结果均符合《石油化学工业污染物排放标准》（</w:t>
      </w:r>
      <w:r>
        <w:rPr>
          <w:rFonts w:ascii="华文宋体" w:hAnsi="华文宋体" w:eastAsia="华文宋体" w:cs="宋体"/>
          <w:kern w:val="0"/>
          <w:sz w:val="32"/>
          <w:szCs w:val="32"/>
        </w:rPr>
        <w:t>GB 31571-2015</w:t>
      </w:r>
      <w:r>
        <w:rPr>
          <w:rFonts w:hint="eastAsia" w:ascii="华文宋体" w:hAnsi="华文宋体" w:eastAsia="华文宋体" w:cs="宋体"/>
          <w:kern w:val="0"/>
          <w:sz w:val="32"/>
          <w:szCs w:val="32"/>
        </w:rPr>
        <w:t>）表</w:t>
      </w:r>
      <w:r>
        <w:rPr>
          <w:rFonts w:ascii="华文宋体" w:hAnsi="华文宋体" w:eastAsia="华文宋体" w:cs="宋体"/>
          <w:kern w:val="0"/>
          <w:sz w:val="32"/>
          <w:szCs w:val="32"/>
        </w:rPr>
        <w:t>1</w:t>
      </w:r>
      <w:r>
        <w:rPr>
          <w:rFonts w:hint="eastAsia" w:ascii="华文宋体" w:hAnsi="华文宋体" w:eastAsia="华文宋体" w:cs="宋体"/>
          <w:kern w:val="0"/>
          <w:sz w:val="32"/>
          <w:szCs w:val="32"/>
        </w:rPr>
        <w:t>间接排放标准及中石化茂名分公司化工分部污水处理场接纳标准的较严值要求</w:t>
      </w:r>
      <w:r>
        <w:rPr>
          <w:rFonts w:ascii="华文宋体" w:hAnsi="华文宋体" w:eastAsia="华文宋体" w:cs="宋体"/>
          <w:kern w:val="0"/>
          <w:sz w:val="32"/>
          <w:szCs w:val="32"/>
        </w:rPr>
        <w:t>。</w:t>
      </w:r>
    </w:p>
    <w:p w14:paraId="1B3CA9AE">
      <w:pPr>
        <w:spacing w:line="620" w:lineRule="exact"/>
        <w:ind w:firstLine="640" w:firstLineChars="200"/>
        <w:rPr>
          <w:rFonts w:ascii="Times New Roman" w:hAnsi="Times New Roman" w:eastAsia="华文宋体"/>
          <w:kern w:val="0"/>
          <w:sz w:val="32"/>
          <w:szCs w:val="32"/>
        </w:rPr>
      </w:pPr>
      <w:r>
        <w:rPr>
          <w:rFonts w:hint="eastAsia" w:ascii="Times New Roman" w:hAnsi="Times New Roman" w:eastAsia="华文宋体"/>
          <w:kern w:val="0"/>
          <w:sz w:val="32"/>
          <w:szCs w:val="32"/>
        </w:rPr>
        <w:t>4</w:t>
      </w:r>
      <w:r>
        <w:rPr>
          <w:rFonts w:ascii="Times New Roman" w:hAnsi="Times New Roman" w:eastAsia="华文宋体"/>
          <w:kern w:val="0"/>
          <w:sz w:val="32"/>
          <w:szCs w:val="32"/>
        </w:rPr>
        <w:t>、噪声</w:t>
      </w:r>
    </w:p>
    <w:p w14:paraId="01462C24">
      <w:pPr>
        <w:spacing w:line="620" w:lineRule="exact"/>
        <w:ind w:firstLine="640" w:firstLineChars="200"/>
        <w:rPr>
          <w:rFonts w:hint="eastAsia" w:ascii="华文宋体" w:hAnsi="华文宋体" w:eastAsia="华文宋体" w:cs="宋体"/>
          <w:kern w:val="0"/>
          <w:sz w:val="32"/>
          <w:szCs w:val="32"/>
        </w:rPr>
      </w:pPr>
      <w:r>
        <w:rPr>
          <w:rFonts w:ascii="华文宋体" w:hAnsi="华文宋体" w:eastAsia="华文宋体" w:cs="宋体"/>
          <w:kern w:val="0"/>
          <w:sz w:val="32"/>
          <w:szCs w:val="32"/>
        </w:rPr>
        <w:t>监测结果表明，</w:t>
      </w:r>
      <w:r>
        <w:rPr>
          <w:rFonts w:hint="eastAsia" w:ascii="华文宋体" w:hAnsi="华文宋体" w:eastAsia="华文宋体" w:cs="宋体"/>
          <w:kern w:val="0"/>
          <w:sz w:val="32"/>
          <w:szCs w:val="32"/>
        </w:rPr>
        <w:t>本项目南面厂界噪声监测结果昼间为</w:t>
      </w:r>
      <w:r>
        <w:rPr>
          <w:rFonts w:ascii="华文宋体" w:hAnsi="华文宋体" w:eastAsia="华文宋体" w:cs="宋体"/>
          <w:kern w:val="0"/>
          <w:sz w:val="32"/>
          <w:szCs w:val="32"/>
        </w:rPr>
        <w:t>61~62dB</w:t>
      </w:r>
      <w:r>
        <w:rPr>
          <w:rFonts w:hint="eastAsia" w:ascii="华文宋体" w:hAnsi="华文宋体" w:eastAsia="华文宋体" w:cs="宋体"/>
          <w:kern w:val="0"/>
          <w:sz w:val="32"/>
          <w:szCs w:val="32"/>
        </w:rPr>
        <w:t>（</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），夜间为</w:t>
      </w:r>
      <w:r>
        <w:rPr>
          <w:rFonts w:ascii="华文宋体" w:hAnsi="华文宋体" w:eastAsia="华文宋体" w:cs="宋体"/>
          <w:kern w:val="0"/>
          <w:sz w:val="32"/>
          <w:szCs w:val="32"/>
        </w:rPr>
        <w:t>48~49dB</w:t>
      </w:r>
      <w:r>
        <w:rPr>
          <w:rFonts w:hint="eastAsia" w:ascii="华文宋体" w:hAnsi="华文宋体" w:eastAsia="华文宋体" w:cs="宋体"/>
          <w:kern w:val="0"/>
          <w:sz w:val="32"/>
          <w:szCs w:val="32"/>
        </w:rPr>
        <w:t>（</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），均符合《工业企业厂界环境噪声排放标准》（</w:t>
      </w:r>
      <w:r>
        <w:rPr>
          <w:rFonts w:ascii="华文宋体" w:hAnsi="华文宋体" w:eastAsia="华文宋体" w:cs="宋体"/>
          <w:kern w:val="0"/>
          <w:sz w:val="32"/>
          <w:szCs w:val="32"/>
        </w:rPr>
        <w:t>GB12348-2008</w:t>
      </w:r>
      <w:r>
        <w:rPr>
          <w:rFonts w:hint="eastAsia" w:ascii="华文宋体" w:hAnsi="华文宋体" w:eastAsia="华文宋体" w:cs="宋体"/>
          <w:kern w:val="0"/>
          <w:sz w:val="32"/>
          <w:szCs w:val="32"/>
        </w:rPr>
        <w:t>）中的</w:t>
      </w:r>
      <w:r>
        <w:rPr>
          <w:rFonts w:ascii="华文宋体" w:hAnsi="华文宋体" w:eastAsia="华文宋体" w:cs="宋体"/>
          <w:kern w:val="0"/>
          <w:sz w:val="32"/>
          <w:szCs w:val="32"/>
        </w:rPr>
        <w:t>4</w:t>
      </w:r>
      <w:r>
        <w:rPr>
          <w:rFonts w:hint="eastAsia" w:ascii="华文宋体" w:hAnsi="华文宋体" w:eastAsia="华文宋体" w:cs="宋体"/>
          <w:kern w:val="0"/>
          <w:sz w:val="32"/>
          <w:szCs w:val="32"/>
        </w:rPr>
        <w:t>类标准要求；其他厂界噪声监测结果昼间为</w:t>
      </w:r>
      <w:r>
        <w:rPr>
          <w:rFonts w:ascii="华文宋体" w:hAnsi="华文宋体" w:eastAsia="华文宋体" w:cs="宋体"/>
          <w:kern w:val="0"/>
          <w:sz w:val="32"/>
          <w:szCs w:val="32"/>
        </w:rPr>
        <w:t>55~58dB</w:t>
      </w:r>
      <w:r>
        <w:rPr>
          <w:rFonts w:hint="eastAsia" w:ascii="华文宋体" w:hAnsi="华文宋体" w:eastAsia="华文宋体" w:cs="宋体"/>
          <w:kern w:val="0"/>
          <w:sz w:val="32"/>
          <w:szCs w:val="32"/>
        </w:rPr>
        <w:t>（</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），夜间为</w:t>
      </w:r>
      <w:r>
        <w:rPr>
          <w:rFonts w:ascii="华文宋体" w:hAnsi="华文宋体" w:eastAsia="华文宋体" w:cs="宋体"/>
          <w:kern w:val="0"/>
          <w:sz w:val="32"/>
          <w:szCs w:val="32"/>
        </w:rPr>
        <w:t>46~48dB</w:t>
      </w:r>
      <w:r>
        <w:rPr>
          <w:rFonts w:hint="eastAsia" w:ascii="华文宋体" w:hAnsi="华文宋体" w:eastAsia="华文宋体" w:cs="宋体"/>
          <w:kern w:val="0"/>
          <w:sz w:val="32"/>
          <w:szCs w:val="32"/>
        </w:rPr>
        <w:t>（</w:t>
      </w:r>
      <w:r>
        <w:rPr>
          <w:rFonts w:ascii="华文宋体" w:hAnsi="华文宋体" w:eastAsia="华文宋体" w:cs="宋体"/>
          <w:kern w:val="0"/>
          <w:sz w:val="32"/>
          <w:szCs w:val="32"/>
        </w:rPr>
        <w:t>A</w:t>
      </w:r>
      <w:r>
        <w:rPr>
          <w:rFonts w:hint="eastAsia" w:ascii="华文宋体" w:hAnsi="华文宋体" w:eastAsia="华文宋体" w:cs="宋体"/>
          <w:kern w:val="0"/>
          <w:sz w:val="32"/>
          <w:szCs w:val="32"/>
        </w:rPr>
        <w:t>），均符合《工业企业厂界环境噪声排放标准》（</w:t>
      </w:r>
      <w:r>
        <w:rPr>
          <w:rFonts w:ascii="华文宋体" w:hAnsi="华文宋体" w:eastAsia="华文宋体" w:cs="宋体"/>
          <w:kern w:val="0"/>
          <w:sz w:val="32"/>
          <w:szCs w:val="32"/>
        </w:rPr>
        <w:t>GB12348-2008</w:t>
      </w:r>
      <w:r>
        <w:rPr>
          <w:rFonts w:hint="eastAsia" w:ascii="华文宋体" w:hAnsi="华文宋体" w:eastAsia="华文宋体" w:cs="宋体"/>
          <w:kern w:val="0"/>
          <w:sz w:val="32"/>
          <w:szCs w:val="32"/>
        </w:rPr>
        <w:t>）中的</w:t>
      </w:r>
      <w:r>
        <w:rPr>
          <w:rFonts w:ascii="华文宋体" w:hAnsi="华文宋体" w:eastAsia="华文宋体" w:cs="宋体"/>
          <w:kern w:val="0"/>
          <w:sz w:val="32"/>
          <w:szCs w:val="32"/>
        </w:rPr>
        <w:t>3</w:t>
      </w:r>
      <w:r>
        <w:rPr>
          <w:rFonts w:hint="eastAsia" w:ascii="华文宋体" w:hAnsi="华文宋体" w:eastAsia="华文宋体" w:cs="宋体"/>
          <w:kern w:val="0"/>
          <w:sz w:val="32"/>
          <w:szCs w:val="32"/>
        </w:rPr>
        <w:t>类标准要求</w:t>
      </w:r>
      <w:r>
        <w:rPr>
          <w:rFonts w:ascii="华文宋体" w:hAnsi="华文宋体" w:eastAsia="华文宋体" w:cs="宋体"/>
          <w:kern w:val="0"/>
          <w:sz w:val="32"/>
          <w:szCs w:val="32"/>
        </w:rPr>
        <w:t>。</w:t>
      </w:r>
    </w:p>
    <w:p w14:paraId="7C180FD4">
      <w:pPr>
        <w:spacing w:line="620" w:lineRule="exact"/>
        <w:ind w:firstLine="640" w:firstLineChars="200"/>
        <w:rPr>
          <w:rFonts w:ascii="Times New Roman" w:hAnsi="Times New Roman" w:eastAsia="华文宋体"/>
          <w:kern w:val="0"/>
          <w:sz w:val="32"/>
          <w:szCs w:val="32"/>
        </w:rPr>
      </w:pPr>
      <w:r>
        <w:rPr>
          <w:rFonts w:hint="eastAsia" w:ascii="Times New Roman" w:hAnsi="Times New Roman" w:eastAsia="华文宋体"/>
          <w:kern w:val="0"/>
          <w:sz w:val="32"/>
          <w:szCs w:val="32"/>
        </w:rPr>
        <w:t>5</w:t>
      </w:r>
      <w:r>
        <w:rPr>
          <w:rFonts w:ascii="Times New Roman" w:hAnsi="Times New Roman" w:eastAsia="华文宋体"/>
          <w:kern w:val="0"/>
          <w:sz w:val="32"/>
          <w:szCs w:val="32"/>
        </w:rPr>
        <w:t>、固废</w:t>
      </w:r>
    </w:p>
    <w:p w14:paraId="42244568">
      <w:pPr>
        <w:spacing w:line="620" w:lineRule="exact"/>
        <w:ind w:firstLine="640" w:firstLineChars="200"/>
        <w:rPr>
          <w:rFonts w:ascii="Times New Roman" w:hAnsi="Times New Roman" w:eastAsia="华文宋体"/>
          <w:kern w:val="0"/>
          <w:sz w:val="32"/>
          <w:szCs w:val="32"/>
        </w:rPr>
      </w:pPr>
      <w:r>
        <w:rPr>
          <w:rFonts w:ascii="华文宋体" w:hAnsi="华文宋体" w:eastAsia="华文宋体" w:cs="宋体"/>
          <w:kern w:val="0"/>
          <w:sz w:val="32"/>
          <w:szCs w:val="32"/>
        </w:rPr>
        <w:t>本项目固体废物管理已遵照《中华人民共和国固体废物污染环境防治法》和《广东省固体废物污染环境防治条例》的相关规定。</w:t>
      </w:r>
      <w:r>
        <w:rPr>
          <w:rFonts w:hint="eastAsia" w:ascii="华文宋体" w:hAnsi="华文宋体" w:eastAsia="华文宋体" w:cs="宋体"/>
          <w:kern w:val="0"/>
          <w:sz w:val="32"/>
          <w:szCs w:val="32"/>
        </w:rPr>
        <w:t>一般工业固体废物在厂区内的临时贮存和管理符合《一般工业固体废物贮存和填埋污染控制标准》（GB18599-2020）的有关规定，危险废物在厂内的临时贮存和管理符合《危险废物贮存污染控制标准》（GB18597-20</w:t>
      </w:r>
      <w:r>
        <w:rPr>
          <w:rFonts w:ascii="华文宋体" w:hAnsi="华文宋体" w:eastAsia="华文宋体" w:cs="宋体"/>
          <w:kern w:val="0"/>
          <w:sz w:val="32"/>
          <w:szCs w:val="32"/>
        </w:rPr>
        <w:t>23</w:t>
      </w:r>
      <w:r>
        <w:rPr>
          <w:rFonts w:hint="eastAsia" w:ascii="华文宋体" w:hAnsi="华文宋体" w:eastAsia="华文宋体" w:cs="宋体"/>
          <w:kern w:val="0"/>
          <w:sz w:val="32"/>
          <w:szCs w:val="32"/>
        </w:rPr>
        <w:t>）要求</w:t>
      </w:r>
      <w:r>
        <w:rPr>
          <w:rFonts w:ascii="华文宋体" w:hAnsi="华文宋体" w:eastAsia="华文宋体" w:cs="宋体"/>
          <w:kern w:val="0"/>
          <w:sz w:val="32"/>
          <w:szCs w:val="32"/>
        </w:rPr>
        <w:t>。</w:t>
      </w:r>
    </w:p>
    <w:p w14:paraId="048782DF">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（二）污染物排放总量</w:t>
      </w:r>
    </w:p>
    <w:p w14:paraId="7CE0DC27">
      <w:pPr>
        <w:spacing w:line="620" w:lineRule="exact"/>
        <w:ind w:firstLine="640" w:firstLineChars="200"/>
        <w:rPr>
          <w:rFonts w:hint="eastAsia" w:ascii="华文宋体" w:hAnsi="华文宋体" w:eastAsia="华文宋体" w:cs="宋体"/>
          <w:kern w:val="0"/>
          <w:sz w:val="32"/>
          <w:szCs w:val="32"/>
        </w:rPr>
      </w:pPr>
      <w:r>
        <w:rPr>
          <w:rFonts w:hint="eastAsia" w:ascii="华文宋体" w:hAnsi="华文宋体" w:eastAsia="华文宋体" w:cs="宋体"/>
          <w:kern w:val="0"/>
          <w:sz w:val="32"/>
          <w:szCs w:val="32"/>
        </w:rPr>
        <w:t>根据环评及其批复，本项目实施后，全厂污染物排放总量指标为</w:t>
      </w:r>
      <w:r>
        <w:rPr>
          <w:rFonts w:ascii="华文宋体" w:hAnsi="华文宋体" w:eastAsia="华文宋体" w:cs="宋体"/>
          <w:kern w:val="0"/>
          <w:sz w:val="32"/>
          <w:szCs w:val="32"/>
        </w:rPr>
        <w:t>VOCs25.36575t/a</w:t>
      </w:r>
      <w:r>
        <w:rPr>
          <w:rFonts w:hint="eastAsia" w:ascii="华文宋体" w:hAnsi="华文宋体" w:eastAsia="华文宋体" w:cs="宋体"/>
          <w:kern w:val="0"/>
          <w:sz w:val="32"/>
          <w:szCs w:val="32"/>
        </w:rPr>
        <w:t>（其中</w:t>
      </w:r>
      <w:r>
        <w:rPr>
          <w:rFonts w:ascii="华文宋体" w:hAnsi="华文宋体" w:eastAsia="华文宋体" w:cs="宋体"/>
          <w:kern w:val="0"/>
          <w:sz w:val="32"/>
          <w:szCs w:val="32"/>
        </w:rPr>
        <w:t>B</w:t>
      </w:r>
      <w:r>
        <w:rPr>
          <w:rFonts w:hint="eastAsia" w:ascii="华文宋体" w:hAnsi="华文宋体" w:eastAsia="华文宋体" w:cs="宋体"/>
          <w:kern w:val="0"/>
          <w:sz w:val="32"/>
          <w:szCs w:val="32"/>
        </w:rPr>
        <w:t>工况有组织</w:t>
      </w:r>
      <w:r>
        <w:rPr>
          <w:rFonts w:ascii="华文宋体" w:hAnsi="华文宋体" w:eastAsia="华文宋体" w:cs="宋体"/>
          <w:kern w:val="0"/>
          <w:sz w:val="32"/>
          <w:szCs w:val="32"/>
        </w:rPr>
        <w:t>1.90135t/a</w:t>
      </w:r>
      <w:r>
        <w:rPr>
          <w:rFonts w:hint="eastAsia" w:ascii="华文宋体" w:hAnsi="华文宋体" w:eastAsia="华文宋体" w:cs="宋体"/>
          <w:kern w:val="0"/>
          <w:sz w:val="32"/>
          <w:szCs w:val="32"/>
        </w:rPr>
        <w:t>）、颗粒物</w:t>
      </w:r>
      <w:r>
        <w:rPr>
          <w:rFonts w:ascii="华文宋体" w:hAnsi="华文宋体" w:eastAsia="华文宋体" w:cs="宋体"/>
          <w:kern w:val="0"/>
          <w:sz w:val="32"/>
          <w:szCs w:val="32"/>
        </w:rPr>
        <w:t>0.78t/a</w:t>
      </w:r>
      <w:r>
        <w:rPr>
          <w:rFonts w:hint="eastAsia" w:ascii="华文宋体" w:hAnsi="华文宋体" w:eastAsia="华文宋体" w:cs="宋体"/>
          <w:kern w:val="0"/>
          <w:sz w:val="32"/>
          <w:szCs w:val="32"/>
        </w:rPr>
        <w:t>（有组织</w:t>
      </w:r>
      <w:r>
        <w:rPr>
          <w:rFonts w:ascii="华文宋体" w:hAnsi="华文宋体" w:eastAsia="华文宋体" w:cs="宋体"/>
          <w:kern w:val="0"/>
          <w:sz w:val="32"/>
          <w:szCs w:val="32"/>
        </w:rPr>
        <w:t>0.38t/a</w:t>
      </w:r>
      <w:r>
        <w:rPr>
          <w:rFonts w:hint="eastAsia" w:ascii="华文宋体" w:hAnsi="华文宋体" w:eastAsia="华文宋体" w:cs="宋体"/>
          <w:kern w:val="0"/>
          <w:sz w:val="32"/>
          <w:szCs w:val="32"/>
        </w:rPr>
        <w:t>）。根据验收期间各排气筒实际排放监测数据计算，本项目有组织非甲烷总烃排放量为1.86072t/a、颗粒物排放量为0.2692t/a。废气污染物排放符合总量控制要求（</w:t>
      </w:r>
      <w:r>
        <w:rPr>
          <w:rFonts w:ascii="华文宋体" w:hAnsi="华文宋体" w:eastAsia="华文宋体" w:cs="宋体"/>
          <w:kern w:val="0"/>
          <w:sz w:val="32"/>
          <w:szCs w:val="32"/>
        </w:rPr>
        <w:t>B</w:t>
      </w:r>
      <w:r>
        <w:rPr>
          <w:rFonts w:hint="eastAsia" w:ascii="华文宋体" w:hAnsi="华文宋体" w:eastAsia="华文宋体" w:cs="宋体"/>
          <w:kern w:val="0"/>
          <w:sz w:val="32"/>
          <w:szCs w:val="32"/>
        </w:rPr>
        <w:t>工况有组织</w:t>
      </w:r>
      <w:r>
        <w:rPr>
          <w:rFonts w:ascii="华文宋体" w:hAnsi="华文宋体" w:eastAsia="华文宋体" w:cs="宋体"/>
          <w:kern w:val="0"/>
          <w:sz w:val="32"/>
          <w:szCs w:val="32"/>
        </w:rPr>
        <w:t>VOCs1.90135t/a</w:t>
      </w:r>
      <w:r>
        <w:rPr>
          <w:rFonts w:hint="eastAsia" w:ascii="华文宋体" w:hAnsi="华文宋体" w:eastAsia="华文宋体" w:cs="宋体"/>
          <w:kern w:val="0"/>
          <w:sz w:val="32"/>
          <w:szCs w:val="32"/>
        </w:rPr>
        <w:t>，颗粒物</w:t>
      </w:r>
      <w:r>
        <w:rPr>
          <w:rFonts w:ascii="华文宋体" w:hAnsi="华文宋体" w:eastAsia="华文宋体" w:cs="宋体"/>
          <w:kern w:val="0"/>
          <w:sz w:val="32"/>
          <w:szCs w:val="32"/>
        </w:rPr>
        <w:t>0.38t/a）</w:t>
      </w:r>
      <w:r>
        <w:rPr>
          <w:rFonts w:hint="eastAsia" w:ascii="华文宋体" w:hAnsi="华文宋体" w:eastAsia="华文宋体" w:cs="宋体"/>
          <w:kern w:val="0"/>
          <w:sz w:val="32"/>
          <w:szCs w:val="32"/>
        </w:rPr>
        <w:t>。</w:t>
      </w:r>
    </w:p>
    <w:p w14:paraId="6B7F7C46">
      <w:pPr>
        <w:spacing w:line="620" w:lineRule="exact"/>
        <w:ind w:firstLine="640" w:firstLineChars="200"/>
        <w:rPr>
          <w:rFonts w:hint="eastAsia" w:ascii="华文宋体" w:hAnsi="华文宋体" w:eastAsia="华文宋体" w:cs="宋体"/>
          <w:kern w:val="0"/>
          <w:sz w:val="32"/>
          <w:szCs w:val="32"/>
        </w:rPr>
      </w:pPr>
      <w:r>
        <w:rPr>
          <w:rFonts w:hint="eastAsia" w:ascii="华文宋体" w:hAnsi="华文宋体" w:eastAsia="华文宋体" w:cs="宋体"/>
          <w:kern w:val="0"/>
          <w:sz w:val="32"/>
          <w:szCs w:val="32"/>
        </w:rPr>
        <w:t>本项目综合废水预处理达标后依托中石化茂名分公司化工分部污水处理场处理，故不再单独对项目废水污染物排放总量指标作要求。</w:t>
      </w:r>
    </w:p>
    <w:p w14:paraId="6C0F556E">
      <w:pPr>
        <w:spacing w:line="620" w:lineRule="exact"/>
        <w:ind w:firstLine="801"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（三）存在的主要问题</w:t>
      </w:r>
    </w:p>
    <w:p w14:paraId="234D5CCA">
      <w:pPr>
        <w:spacing w:line="620" w:lineRule="exact"/>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无。</w:t>
      </w:r>
    </w:p>
    <w:p w14:paraId="69ED86B9">
      <w:pPr>
        <w:pStyle w:val="29"/>
        <w:widowControl/>
        <w:numPr>
          <w:ilvl w:val="0"/>
          <w:numId w:val="1"/>
        </w:numPr>
        <w:spacing w:line="620" w:lineRule="exact"/>
        <w:ind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其他需要说明的事项</w:t>
      </w:r>
    </w:p>
    <w:p w14:paraId="58566323">
      <w:pPr>
        <w:spacing w:line="620" w:lineRule="exact"/>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无。</w:t>
      </w:r>
    </w:p>
    <w:p w14:paraId="05262031">
      <w:pPr>
        <w:pStyle w:val="29"/>
        <w:widowControl/>
        <w:numPr>
          <w:ilvl w:val="0"/>
          <w:numId w:val="1"/>
        </w:numPr>
        <w:spacing w:line="620" w:lineRule="exact"/>
        <w:ind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验收结论</w:t>
      </w:r>
    </w:p>
    <w:p w14:paraId="22ADAF8D">
      <w:pPr>
        <w:widowControl/>
        <w:spacing w:line="620" w:lineRule="exact"/>
        <w:ind w:firstLine="640" w:firstLineChars="200"/>
        <w:jc w:val="left"/>
        <w:rPr>
          <w:rFonts w:ascii="Times New Roman" w:hAnsi="Times New Roman" w:eastAsia="华文宋体"/>
          <w:kern w:val="0"/>
          <w:sz w:val="32"/>
          <w:szCs w:val="32"/>
        </w:rPr>
      </w:pPr>
      <w:r>
        <w:rPr>
          <w:rFonts w:hint="eastAsia" w:ascii="Times New Roman" w:hAnsi="Times New Roman" w:eastAsia="华文宋体"/>
          <w:kern w:val="0"/>
          <w:sz w:val="32"/>
          <w:szCs w:val="32"/>
        </w:rPr>
        <w:t>茂名市鸿信精细化工有限公司8万吨/年乙烯焦油综合利用技术改造项目</w:t>
      </w:r>
      <w:r>
        <w:rPr>
          <w:rFonts w:ascii="Times New Roman" w:hAnsi="Times New Roman" w:eastAsia="华文宋体"/>
          <w:kern w:val="0"/>
          <w:sz w:val="32"/>
          <w:szCs w:val="32"/>
        </w:rPr>
        <w:t>在实施过程中基本按环境影响评价文件及其批复要求，配套建设并落实了相应的环境保护措施，验收合格，同意主体工程正式投入运营。</w:t>
      </w:r>
    </w:p>
    <w:p w14:paraId="7C346D17">
      <w:pPr>
        <w:pStyle w:val="29"/>
        <w:widowControl/>
        <w:numPr>
          <w:ilvl w:val="0"/>
          <w:numId w:val="1"/>
        </w:numPr>
        <w:spacing w:line="620" w:lineRule="exact"/>
        <w:ind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后续要求</w:t>
      </w:r>
    </w:p>
    <w:p w14:paraId="024A0664">
      <w:pPr>
        <w:widowControl/>
        <w:spacing w:line="620" w:lineRule="exact"/>
        <w:ind w:firstLine="640" w:firstLineChars="200"/>
        <w:jc w:val="left"/>
        <w:rPr>
          <w:rFonts w:ascii="Times New Roman" w:hAnsi="Times New Roman" w:eastAsia="华文宋体"/>
          <w:kern w:val="0"/>
          <w:sz w:val="32"/>
          <w:szCs w:val="32"/>
        </w:rPr>
      </w:pPr>
      <w:r>
        <w:rPr>
          <w:rFonts w:ascii="Times New Roman" w:hAnsi="Times New Roman" w:eastAsia="华文宋体"/>
          <w:kern w:val="0"/>
          <w:sz w:val="32"/>
          <w:szCs w:val="32"/>
        </w:rPr>
        <w:t>（一）加强环境设施维护与管理，确保污染物长期稳定达标排放。</w:t>
      </w:r>
    </w:p>
    <w:p w14:paraId="6CE3E7B1">
      <w:pPr>
        <w:widowControl/>
        <w:spacing w:line="620" w:lineRule="exact"/>
        <w:ind w:firstLine="640" w:firstLineChars="200"/>
        <w:jc w:val="left"/>
        <w:rPr>
          <w:rFonts w:ascii="Times New Roman" w:hAnsi="Times New Roman" w:eastAsia="华文宋体"/>
          <w:kern w:val="0"/>
          <w:sz w:val="32"/>
          <w:szCs w:val="32"/>
        </w:rPr>
      </w:pPr>
      <w:r>
        <w:rPr>
          <w:rFonts w:ascii="Times New Roman" w:hAnsi="Times New Roman" w:eastAsia="华文宋体"/>
          <w:kern w:val="0"/>
          <w:sz w:val="32"/>
          <w:szCs w:val="32"/>
        </w:rPr>
        <w:t>（二）按证依法排污，接受环境保护主管部门的监督管理。</w:t>
      </w:r>
    </w:p>
    <w:p w14:paraId="7E3C6870">
      <w:pPr>
        <w:widowControl/>
        <w:spacing w:line="620" w:lineRule="exact"/>
        <w:ind w:firstLine="627" w:firstLineChars="196"/>
        <w:jc w:val="left"/>
        <w:rPr>
          <w:rFonts w:ascii="Times New Roman" w:hAnsi="Times New Roman" w:eastAsia="华文宋体"/>
          <w:b/>
          <w:bCs/>
          <w:kern w:val="0"/>
          <w:sz w:val="32"/>
          <w:szCs w:val="32"/>
        </w:rPr>
      </w:pPr>
      <w:r>
        <w:rPr>
          <w:rFonts w:ascii="Times New Roman" w:hAnsi="Times New Roman" w:eastAsia="华文宋体"/>
          <w:kern w:val="0"/>
          <w:sz w:val="32"/>
          <w:szCs w:val="32"/>
        </w:rPr>
        <w:t>附：建设项目竣工环境保护验收签名表</w:t>
      </w:r>
    </w:p>
    <w:p w14:paraId="2B8233A2">
      <w:pPr>
        <w:widowControl/>
        <w:spacing w:line="620" w:lineRule="exact"/>
        <w:ind w:right="640"/>
        <w:jc w:val="right"/>
        <w:rPr>
          <w:rFonts w:ascii="Times New Roman" w:hAnsi="Times New Roman" w:eastAsia="华文宋体"/>
          <w:kern w:val="0"/>
          <w:sz w:val="32"/>
          <w:szCs w:val="32"/>
        </w:rPr>
      </w:pPr>
      <w:r>
        <w:rPr>
          <w:rFonts w:hint="eastAsia" w:ascii="Times New Roman" w:hAnsi="Times New Roman" w:eastAsia="华文宋体"/>
          <w:kern w:val="0"/>
          <w:sz w:val="32"/>
          <w:szCs w:val="32"/>
        </w:rPr>
        <w:t>茂名市鸿信精细化工有限公司</w:t>
      </w:r>
      <w:r>
        <w:rPr>
          <w:rFonts w:ascii="Times New Roman" w:hAnsi="Times New Roman" w:eastAsia="华文宋体"/>
          <w:kern w:val="0"/>
          <w:sz w:val="32"/>
          <w:szCs w:val="32"/>
        </w:rPr>
        <w:t>（章）</w:t>
      </w:r>
    </w:p>
    <w:p w14:paraId="3D0398DB">
      <w:pPr>
        <w:widowControl/>
        <w:spacing w:line="620" w:lineRule="exact"/>
        <w:ind w:right="640"/>
        <w:jc w:val="center"/>
        <w:rPr>
          <w:rFonts w:ascii="Times New Roman" w:hAnsi="Times New Roman" w:eastAsia="华文宋体"/>
          <w:kern w:val="0"/>
          <w:sz w:val="32"/>
          <w:szCs w:val="32"/>
        </w:rPr>
      </w:pPr>
      <w:r>
        <w:rPr>
          <w:rFonts w:ascii="Times New Roman" w:hAnsi="Times New Roman" w:eastAsia="华文宋体"/>
          <w:kern w:val="0"/>
          <w:sz w:val="32"/>
          <w:szCs w:val="32"/>
        </w:rPr>
        <w:t xml:space="preserve">                            2025年4月8日</w:t>
      </w:r>
    </w:p>
    <w:p w14:paraId="4E0BDC94">
      <w:pPr>
        <w:widowControl/>
        <w:wordWrap w:val="0"/>
        <w:spacing w:before="100" w:beforeAutospacing="1" w:after="100" w:afterAutospacing="1" w:line="360" w:lineRule="auto"/>
        <w:jc w:val="left"/>
        <w:rPr>
          <w:rFonts w:ascii="Times New Roman" w:hAnsi="Times New Roman" w:eastAsia="华文宋体"/>
          <w:kern w:val="0"/>
          <w:sz w:val="32"/>
          <w:szCs w:val="32"/>
        </w:rPr>
        <w:sectPr>
          <w:footerReference r:id="rId3" w:type="default"/>
          <w:pgSz w:w="11906" w:h="16838"/>
          <w:pgMar w:top="1440" w:right="1800" w:bottom="1440" w:left="1800" w:header="851" w:footer="992" w:gutter="0"/>
          <w:cols w:space="425" w:num="1"/>
          <w:docGrid w:type="lines" w:linePitch="312" w:charSpace="0"/>
        </w:sectPr>
      </w:pPr>
    </w:p>
    <w:p w14:paraId="73CCE0F0">
      <w:pPr>
        <w:spacing w:line="520" w:lineRule="exact"/>
        <w:jc w:val="center"/>
        <w:rPr>
          <w:rFonts w:hint="eastAsia" w:ascii="宋体" w:hAnsi="宋体"/>
          <w:sz w:val="28"/>
          <w:szCs w:val="28"/>
        </w:rPr>
        <w:sectPr>
          <w:footerReference r:id="rId4" w:type="default"/>
          <w:pgSz w:w="16838" w:h="11906" w:orient="landscape"/>
          <w:pgMar w:top="1418" w:right="1440" w:bottom="1797" w:left="1440" w:header="851" w:footer="992" w:gutter="0"/>
          <w:cols w:space="425" w:num="1"/>
          <w:docGrid w:type="linesAndChars" w:linePitch="312" w:charSpace="0"/>
        </w:sectPr>
      </w:pPr>
    </w:p>
    <w:p w14:paraId="48FCC98F">
      <w:pPr>
        <w:spacing w:line="520" w:lineRule="exact"/>
        <w:jc w:val="center"/>
        <w:rPr>
          <w:rFonts w:hint="eastAsia" w:ascii="宋体" w:hAnsi="宋体"/>
          <w:sz w:val="28"/>
          <w:szCs w:val="28"/>
        </w:rPr>
      </w:pPr>
    </w:p>
    <w:p w14:paraId="05E6FEAD">
      <w:pPr>
        <w:pStyle w:val="3"/>
        <w:autoSpaceDE w:val="0"/>
        <w:spacing w:line="360" w:lineRule="auto"/>
        <w:ind w:left="420" w:leftChars="200" w:firstLine="2" w:firstLineChars="1"/>
        <w:jc w:val="center"/>
        <w:rPr>
          <w:rFonts w:ascii="Times New Roman" w:hAnsi="Times New Roman" w:eastAsia="华文宋体"/>
          <w:sz w:val="28"/>
          <w:szCs w:val="28"/>
        </w:rPr>
      </w:pPr>
    </w:p>
    <w:sectPr>
      <w:footerReference r:id="rId5" w:type="default"/>
      <w:pgSz w:w="16838" w:h="11906" w:orient="landscape"/>
      <w:pgMar w:top="1418"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9170C">
    <w:pPr>
      <w:pStyle w:val="8"/>
      <w:jc w:val="center"/>
      <w:rPr>
        <w:sz w:val="24"/>
        <w:szCs w:val="24"/>
      </w:rPr>
    </w:pPr>
    <w:r>
      <w:rPr>
        <w:rFonts w:hint="eastAsia"/>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11</w:t>
    </w:r>
    <w:r>
      <w:rPr>
        <w:sz w:val="24"/>
        <w:szCs w:val="24"/>
      </w:rPr>
      <w:fldChar w:fldCharType="end"/>
    </w:r>
    <w:r>
      <w:rPr>
        <w:rFonts w:hint="eastAsia"/>
        <w:sz w:val="24"/>
        <w:szCs w:val="24"/>
      </w:rPr>
      <w:t>页</w:t>
    </w:r>
    <w:r>
      <w:rPr>
        <w:sz w:val="24"/>
        <w:szCs w:val="24"/>
      </w:rPr>
      <w:t xml:space="preserve"> </w:t>
    </w:r>
    <w:r>
      <w:rPr>
        <w:rFonts w:hint="eastAsia"/>
        <w:sz w:val="24"/>
        <w:szCs w:val="24"/>
      </w:rPr>
      <w:t>共12页</w:t>
    </w:r>
  </w:p>
  <w:p w14:paraId="7F760CF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1E47D">
    <w:pPr>
      <w:pStyle w:val="8"/>
      <w:jc w:val="center"/>
      <w:rPr>
        <w:sz w:val="24"/>
        <w:szCs w:val="24"/>
      </w:rPr>
    </w:pPr>
    <w:r>
      <w:rPr>
        <w:rFonts w:hint="eastAsia"/>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r>
      <w:rPr>
        <w:rFonts w:hint="eastAsia"/>
        <w:sz w:val="24"/>
        <w:szCs w:val="24"/>
      </w:rPr>
      <w:t>页</w:t>
    </w:r>
    <w:r>
      <w:rPr>
        <w:sz w:val="24"/>
        <w:szCs w:val="24"/>
      </w:rPr>
      <w:t xml:space="preserve"> </w:t>
    </w:r>
    <w:r>
      <w:rPr>
        <w:rFonts w:hint="eastAsia"/>
        <w:sz w:val="24"/>
        <w:szCs w:val="24"/>
      </w:rPr>
      <w:t>共1</w:t>
    </w:r>
    <w:r>
      <w:rPr>
        <w:sz w:val="24"/>
        <w:szCs w:val="24"/>
      </w:rPr>
      <w:t>2</w:t>
    </w:r>
    <w:r>
      <w:rPr>
        <w:rFonts w:hint="eastAsia"/>
        <w:sz w:val="24"/>
        <w:szCs w:val="24"/>
      </w:rPr>
      <w:t>页</w:t>
    </w:r>
  </w:p>
  <w:p w14:paraId="2E14BE1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E79F1">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64A27"/>
    <w:multiLevelType w:val="multilevel"/>
    <w:tmpl w:val="0EE64A27"/>
    <w:lvl w:ilvl="0" w:tentative="0">
      <w:start w:val="1"/>
      <w:numFmt w:val="japaneseCounting"/>
      <w:lvlText w:val="%1、"/>
      <w:lvlJc w:val="left"/>
      <w:pPr>
        <w:ind w:left="1430" w:hanging="630"/>
      </w:pPr>
      <w:rPr>
        <w:rFonts w:hint="default" w:cs="Times New Roman"/>
      </w:rPr>
    </w:lvl>
    <w:lvl w:ilvl="1" w:tentative="0">
      <w:start w:val="1"/>
      <w:numFmt w:val="lowerLetter"/>
      <w:lvlText w:val="%2)"/>
      <w:lvlJc w:val="left"/>
      <w:pPr>
        <w:ind w:left="1640" w:hanging="420"/>
      </w:pPr>
      <w:rPr>
        <w:rFonts w:cs="Times New Roman"/>
      </w:rPr>
    </w:lvl>
    <w:lvl w:ilvl="2" w:tentative="0">
      <w:start w:val="1"/>
      <w:numFmt w:val="lowerRoman"/>
      <w:lvlText w:val="%3."/>
      <w:lvlJc w:val="right"/>
      <w:pPr>
        <w:ind w:left="2060" w:hanging="420"/>
      </w:pPr>
      <w:rPr>
        <w:rFonts w:cs="Times New Roman"/>
      </w:rPr>
    </w:lvl>
    <w:lvl w:ilvl="3" w:tentative="0">
      <w:start w:val="1"/>
      <w:numFmt w:val="decimal"/>
      <w:lvlText w:val="%4."/>
      <w:lvlJc w:val="left"/>
      <w:pPr>
        <w:ind w:left="2480" w:hanging="420"/>
      </w:pPr>
      <w:rPr>
        <w:rFonts w:cs="Times New Roman"/>
      </w:rPr>
    </w:lvl>
    <w:lvl w:ilvl="4" w:tentative="0">
      <w:start w:val="1"/>
      <w:numFmt w:val="lowerLetter"/>
      <w:lvlText w:val="%5)"/>
      <w:lvlJc w:val="left"/>
      <w:pPr>
        <w:ind w:left="2900" w:hanging="420"/>
      </w:pPr>
      <w:rPr>
        <w:rFonts w:cs="Times New Roman"/>
      </w:rPr>
    </w:lvl>
    <w:lvl w:ilvl="5" w:tentative="0">
      <w:start w:val="1"/>
      <w:numFmt w:val="lowerRoman"/>
      <w:lvlText w:val="%6."/>
      <w:lvlJc w:val="right"/>
      <w:pPr>
        <w:ind w:left="3320" w:hanging="420"/>
      </w:pPr>
      <w:rPr>
        <w:rFonts w:cs="Times New Roman"/>
      </w:rPr>
    </w:lvl>
    <w:lvl w:ilvl="6" w:tentative="0">
      <w:start w:val="1"/>
      <w:numFmt w:val="decimal"/>
      <w:lvlText w:val="%7."/>
      <w:lvlJc w:val="left"/>
      <w:pPr>
        <w:ind w:left="3740" w:hanging="420"/>
      </w:pPr>
      <w:rPr>
        <w:rFonts w:cs="Times New Roman"/>
      </w:rPr>
    </w:lvl>
    <w:lvl w:ilvl="7" w:tentative="0">
      <w:start w:val="1"/>
      <w:numFmt w:val="lowerLetter"/>
      <w:lvlText w:val="%8)"/>
      <w:lvlJc w:val="left"/>
      <w:pPr>
        <w:ind w:left="4160" w:hanging="420"/>
      </w:pPr>
      <w:rPr>
        <w:rFonts w:cs="Times New Roman"/>
      </w:rPr>
    </w:lvl>
    <w:lvl w:ilvl="8" w:tentative="0">
      <w:start w:val="1"/>
      <w:numFmt w:val="lowerRoman"/>
      <w:lvlText w:val="%9."/>
      <w:lvlJc w:val="right"/>
      <w:pPr>
        <w:ind w:left="45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ZjdmZDEyZTA1N2RmNjI0YzhmYmUyNDZkOTBmNTkifQ=="/>
  </w:docVars>
  <w:rsids>
    <w:rsidRoot w:val="00FB741E"/>
    <w:rsid w:val="000016EE"/>
    <w:rsid w:val="000043A4"/>
    <w:rsid w:val="00010C4E"/>
    <w:rsid w:val="00012D1C"/>
    <w:rsid w:val="00015AA6"/>
    <w:rsid w:val="00015B34"/>
    <w:rsid w:val="000212B3"/>
    <w:rsid w:val="000331CF"/>
    <w:rsid w:val="000338EC"/>
    <w:rsid w:val="000343D4"/>
    <w:rsid w:val="00036DE6"/>
    <w:rsid w:val="000516ED"/>
    <w:rsid w:val="000544B2"/>
    <w:rsid w:val="00061B49"/>
    <w:rsid w:val="000714D0"/>
    <w:rsid w:val="00075397"/>
    <w:rsid w:val="000755CB"/>
    <w:rsid w:val="00080B0F"/>
    <w:rsid w:val="0008140D"/>
    <w:rsid w:val="00085FC3"/>
    <w:rsid w:val="00095284"/>
    <w:rsid w:val="0009655B"/>
    <w:rsid w:val="0009672F"/>
    <w:rsid w:val="00097CDF"/>
    <w:rsid w:val="000A15B2"/>
    <w:rsid w:val="000B77AC"/>
    <w:rsid w:val="000C5ED3"/>
    <w:rsid w:val="000C7023"/>
    <w:rsid w:val="000E2225"/>
    <w:rsid w:val="000E247D"/>
    <w:rsid w:val="000E37AC"/>
    <w:rsid w:val="000E4216"/>
    <w:rsid w:val="000E57D5"/>
    <w:rsid w:val="000F1355"/>
    <w:rsid w:val="000F3325"/>
    <w:rsid w:val="000F7665"/>
    <w:rsid w:val="00103C9F"/>
    <w:rsid w:val="00115DAC"/>
    <w:rsid w:val="00116E2B"/>
    <w:rsid w:val="0012036A"/>
    <w:rsid w:val="001218B2"/>
    <w:rsid w:val="00121D02"/>
    <w:rsid w:val="00122C24"/>
    <w:rsid w:val="00122F8E"/>
    <w:rsid w:val="00127AB8"/>
    <w:rsid w:val="00135558"/>
    <w:rsid w:val="00140AE0"/>
    <w:rsid w:val="00144C14"/>
    <w:rsid w:val="00146CCD"/>
    <w:rsid w:val="00150768"/>
    <w:rsid w:val="00152FB8"/>
    <w:rsid w:val="00155172"/>
    <w:rsid w:val="00160ABC"/>
    <w:rsid w:val="00162972"/>
    <w:rsid w:val="00163C46"/>
    <w:rsid w:val="0017768A"/>
    <w:rsid w:val="00187B3F"/>
    <w:rsid w:val="00193DA0"/>
    <w:rsid w:val="001A15F2"/>
    <w:rsid w:val="001A30F1"/>
    <w:rsid w:val="001D0720"/>
    <w:rsid w:val="001D1CB7"/>
    <w:rsid w:val="001D649F"/>
    <w:rsid w:val="001F0282"/>
    <w:rsid w:val="001F0D4A"/>
    <w:rsid w:val="001F1B67"/>
    <w:rsid w:val="001F44D4"/>
    <w:rsid w:val="0020036D"/>
    <w:rsid w:val="0020069C"/>
    <w:rsid w:val="00201950"/>
    <w:rsid w:val="002036DC"/>
    <w:rsid w:val="00207766"/>
    <w:rsid w:val="00210031"/>
    <w:rsid w:val="00210D0F"/>
    <w:rsid w:val="00211497"/>
    <w:rsid w:val="00215906"/>
    <w:rsid w:val="00216B7C"/>
    <w:rsid w:val="00217765"/>
    <w:rsid w:val="00220AE7"/>
    <w:rsid w:val="0022585B"/>
    <w:rsid w:val="002259B3"/>
    <w:rsid w:val="002341C0"/>
    <w:rsid w:val="00237449"/>
    <w:rsid w:val="00242B47"/>
    <w:rsid w:val="00244DC0"/>
    <w:rsid w:val="0025430F"/>
    <w:rsid w:val="00256B2A"/>
    <w:rsid w:val="00262210"/>
    <w:rsid w:val="00263333"/>
    <w:rsid w:val="00266519"/>
    <w:rsid w:val="00271F40"/>
    <w:rsid w:val="00282199"/>
    <w:rsid w:val="00282AB3"/>
    <w:rsid w:val="00282CB7"/>
    <w:rsid w:val="00284999"/>
    <w:rsid w:val="002851BD"/>
    <w:rsid w:val="002866EF"/>
    <w:rsid w:val="002A2CF8"/>
    <w:rsid w:val="002A44D2"/>
    <w:rsid w:val="002A7FF9"/>
    <w:rsid w:val="002B14F3"/>
    <w:rsid w:val="002C2051"/>
    <w:rsid w:val="002C23ED"/>
    <w:rsid w:val="002C413D"/>
    <w:rsid w:val="002D482B"/>
    <w:rsid w:val="002E0844"/>
    <w:rsid w:val="002E4F5B"/>
    <w:rsid w:val="002F1D2E"/>
    <w:rsid w:val="002F7030"/>
    <w:rsid w:val="00305288"/>
    <w:rsid w:val="00307BCC"/>
    <w:rsid w:val="00311DC4"/>
    <w:rsid w:val="00316FBE"/>
    <w:rsid w:val="00317067"/>
    <w:rsid w:val="003215C5"/>
    <w:rsid w:val="003218EB"/>
    <w:rsid w:val="00321AFF"/>
    <w:rsid w:val="00325557"/>
    <w:rsid w:val="003312C3"/>
    <w:rsid w:val="00333920"/>
    <w:rsid w:val="00336D56"/>
    <w:rsid w:val="0034124D"/>
    <w:rsid w:val="00343D58"/>
    <w:rsid w:val="0034577D"/>
    <w:rsid w:val="0034690C"/>
    <w:rsid w:val="00357D35"/>
    <w:rsid w:val="00361DED"/>
    <w:rsid w:val="00366056"/>
    <w:rsid w:val="00366F9B"/>
    <w:rsid w:val="00370724"/>
    <w:rsid w:val="00373309"/>
    <w:rsid w:val="003755C2"/>
    <w:rsid w:val="00380D03"/>
    <w:rsid w:val="003975EA"/>
    <w:rsid w:val="0039797F"/>
    <w:rsid w:val="003A0DBC"/>
    <w:rsid w:val="003A61A6"/>
    <w:rsid w:val="003A784E"/>
    <w:rsid w:val="003B04FE"/>
    <w:rsid w:val="003B58B8"/>
    <w:rsid w:val="003C0CBB"/>
    <w:rsid w:val="003C2844"/>
    <w:rsid w:val="003C4B01"/>
    <w:rsid w:val="003D3E84"/>
    <w:rsid w:val="003D512C"/>
    <w:rsid w:val="003E235A"/>
    <w:rsid w:val="003F1EC9"/>
    <w:rsid w:val="00413D1B"/>
    <w:rsid w:val="00421367"/>
    <w:rsid w:val="00435565"/>
    <w:rsid w:val="00436A4A"/>
    <w:rsid w:val="0044334D"/>
    <w:rsid w:val="004520A9"/>
    <w:rsid w:val="00452885"/>
    <w:rsid w:val="004541B9"/>
    <w:rsid w:val="00455EF0"/>
    <w:rsid w:val="004564EF"/>
    <w:rsid w:val="00457934"/>
    <w:rsid w:val="00461DF6"/>
    <w:rsid w:val="00462F63"/>
    <w:rsid w:val="00464DD3"/>
    <w:rsid w:val="00466EB2"/>
    <w:rsid w:val="004676BD"/>
    <w:rsid w:val="00473544"/>
    <w:rsid w:val="00481283"/>
    <w:rsid w:val="004844C5"/>
    <w:rsid w:val="004908D3"/>
    <w:rsid w:val="004A0CBC"/>
    <w:rsid w:val="004A3E5B"/>
    <w:rsid w:val="004B1A7D"/>
    <w:rsid w:val="004C3FB3"/>
    <w:rsid w:val="004D238C"/>
    <w:rsid w:val="004F4755"/>
    <w:rsid w:val="004F5E5C"/>
    <w:rsid w:val="00500007"/>
    <w:rsid w:val="00500C68"/>
    <w:rsid w:val="00506FC4"/>
    <w:rsid w:val="0052028D"/>
    <w:rsid w:val="0053148A"/>
    <w:rsid w:val="00547265"/>
    <w:rsid w:val="005602EF"/>
    <w:rsid w:val="00561227"/>
    <w:rsid w:val="0056252A"/>
    <w:rsid w:val="00562A82"/>
    <w:rsid w:val="005649D0"/>
    <w:rsid w:val="005671CF"/>
    <w:rsid w:val="00572C80"/>
    <w:rsid w:val="00581AC6"/>
    <w:rsid w:val="0058671F"/>
    <w:rsid w:val="005936FE"/>
    <w:rsid w:val="00595F22"/>
    <w:rsid w:val="00597028"/>
    <w:rsid w:val="005A1049"/>
    <w:rsid w:val="005B0AC7"/>
    <w:rsid w:val="005B166F"/>
    <w:rsid w:val="005B2936"/>
    <w:rsid w:val="005B5A91"/>
    <w:rsid w:val="005B78D2"/>
    <w:rsid w:val="005C42AD"/>
    <w:rsid w:val="005C7227"/>
    <w:rsid w:val="005C7B26"/>
    <w:rsid w:val="005D2316"/>
    <w:rsid w:val="005D72F8"/>
    <w:rsid w:val="005F09AD"/>
    <w:rsid w:val="005F0D78"/>
    <w:rsid w:val="005F17EC"/>
    <w:rsid w:val="005F3B80"/>
    <w:rsid w:val="005F4B09"/>
    <w:rsid w:val="00600466"/>
    <w:rsid w:val="0060198A"/>
    <w:rsid w:val="0061253F"/>
    <w:rsid w:val="006159E3"/>
    <w:rsid w:val="00624CE7"/>
    <w:rsid w:val="006264D6"/>
    <w:rsid w:val="00634259"/>
    <w:rsid w:val="006343FE"/>
    <w:rsid w:val="00637D63"/>
    <w:rsid w:val="006422E1"/>
    <w:rsid w:val="00643340"/>
    <w:rsid w:val="006615A2"/>
    <w:rsid w:val="00665BF3"/>
    <w:rsid w:val="0068340C"/>
    <w:rsid w:val="006838BD"/>
    <w:rsid w:val="006877FB"/>
    <w:rsid w:val="00687853"/>
    <w:rsid w:val="00694D56"/>
    <w:rsid w:val="006A3BF7"/>
    <w:rsid w:val="006B3864"/>
    <w:rsid w:val="006C26AD"/>
    <w:rsid w:val="006C35CC"/>
    <w:rsid w:val="006C5699"/>
    <w:rsid w:val="006C71D9"/>
    <w:rsid w:val="006C7B5A"/>
    <w:rsid w:val="006D0E7E"/>
    <w:rsid w:val="006D4FEF"/>
    <w:rsid w:val="006D5D03"/>
    <w:rsid w:val="006D72B4"/>
    <w:rsid w:val="006F174C"/>
    <w:rsid w:val="006F1AF2"/>
    <w:rsid w:val="006F3D36"/>
    <w:rsid w:val="006F7C93"/>
    <w:rsid w:val="00702919"/>
    <w:rsid w:val="007034EA"/>
    <w:rsid w:val="00703BCA"/>
    <w:rsid w:val="00707D62"/>
    <w:rsid w:val="00710277"/>
    <w:rsid w:val="00713E94"/>
    <w:rsid w:val="0071548F"/>
    <w:rsid w:val="00723339"/>
    <w:rsid w:val="0072670E"/>
    <w:rsid w:val="007318EE"/>
    <w:rsid w:val="007327F5"/>
    <w:rsid w:val="007406E2"/>
    <w:rsid w:val="00747B99"/>
    <w:rsid w:val="0075421D"/>
    <w:rsid w:val="0076189C"/>
    <w:rsid w:val="00763418"/>
    <w:rsid w:val="00764BE8"/>
    <w:rsid w:val="00766019"/>
    <w:rsid w:val="00767832"/>
    <w:rsid w:val="007702F0"/>
    <w:rsid w:val="00775254"/>
    <w:rsid w:val="007766D6"/>
    <w:rsid w:val="007815C1"/>
    <w:rsid w:val="007921FC"/>
    <w:rsid w:val="0079624D"/>
    <w:rsid w:val="00796BC5"/>
    <w:rsid w:val="007A007E"/>
    <w:rsid w:val="007A18E8"/>
    <w:rsid w:val="007B029A"/>
    <w:rsid w:val="007B06C8"/>
    <w:rsid w:val="007B14FC"/>
    <w:rsid w:val="007B1934"/>
    <w:rsid w:val="007C4DDC"/>
    <w:rsid w:val="007D159A"/>
    <w:rsid w:val="007D1AD6"/>
    <w:rsid w:val="007D2041"/>
    <w:rsid w:val="007E17F2"/>
    <w:rsid w:val="007E4D62"/>
    <w:rsid w:val="00800634"/>
    <w:rsid w:val="00800B3C"/>
    <w:rsid w:val="00810A96"/>
    <w:rsid w:val="008256B8"/>
    <w:rsid w:val="00843CC8"/>
    <w:rsid w:val="00845E77"/>
    <w:rsid w:val="00852746"/>
    <w:rsid w:val="00860748"/>
    <w:rsid w:val="008631E7"/>
    <w:rsid w:val="008706EC"/>
    <w:rsid w:val="00876052"/>
    <w:rsid w:val="0088474E"/>
    <w:rsid w:val="008917CA"/>
    <w:rsid w:val="00897B1C"/>
    <w:rsid w:val="008A0DA2"/>
    <w:rsid w:val="008A3551"/>
    <w:rsid w:val="008B0173"/>
    <w:rsid w:val="008B1E7F"/>
    <w:rsid w:val="008C765A"/>
    <w:rsid w:val="008E1D53"/>
    <w:rsid w:val="008E294B"/>
    <w:rsid w:val="008F6E35"/>
    <w:rsid w:val="00900B5F"/>
    <w:rsid w:val="0091405E"/>
    <w:rsid w:val="00931AB5"/>
    <w:rsid w:val="0093317D"/>
    <w:rsid w:val="00937674"/>
    <w:rsid w:val="009405A9"/>
    <w:rsid w:val="00946308"/>
    <w:rsid w:val="00946AE7"/>
    <w:rsid w:val="009512F4"/>
    <w:rsid w:val="0095144D"/>
    <w:rsid w:val="00954002"/>
    <w:rsid w:val="009640D6"/>
    <w:rsid w:val="00982770"/>
    <w:rsid w:val="009873DD"/>
    <w:rsid w:val="0099319D"/>
    <w:rsid w:val="00994BBD"/>
    <w:rsid w:val="00995F08"/>
    <w:rsid w:val="00996CDD"/>
    <w:rsid w:val="00997B41"/>
    <w:rsid w:val="009A08BE"/>
    <w:rsid w:val="009A226F"/>
    <w:rsid w:val="009A22C0"/>
    <w:rsid w:val="009A26E8"/>
    <w:rsid w:val="009A6126"/>
    <w:rsid w:val="009C10CB"/>
    <w:rsid w:val="009C1BCA"/>
    <w:rsid w:val="009C2C7C"/>
    <w:rsid w:val="009C5D53"/>
    <w:rsid w:val="009C7F6C"/>
    <w:rsid w:val="009D1034"/>
    <w:rsid w:val="009D1747"/>
    <w:rsid w:val="009D3CB1"/>
    <w:rsid w:val="009D4935"/>
    <w:rsid w:val="009D5040"/>
    <w:rsid w:val="009D7B31"/>
    <w:rsid w:val="009E016A"/>
    <w:rsid w:val="009E3AFA"/>
    <w:rsid w:val="009F0CC6"/>
    <w:rsid w:val="009F355E"/>
    <w:rsid w:val="00A20A5E"/>
    <w:rsid w:val="00A23E5E"/>
    <w:rsid w:val="00A32D2C"/>
    <w:rsid w:val="00A36DE3"/>
    <w:rsid w:val="00A47768"/>
    <w:rsid w:val="00A54893"/>
    <w:rsid w:val="00A5559A"/>
    <w:rsid w:val="00A569FA"/>
    <w:rsid w:val="00A6444C"/>
    <w:rsid w:val="00A65DBE"/>
    <w:rsid w:val="00A77944"/>
    <w:rsid w:val="00A86A97"/>
    <w:rsid w:val="00A900D9"/>
    <w:rsid w:val="00A92788"/>
    <w:rsid w:val="00AA45A8"/>
    <w:rsid w:val="00AA527E"/>
    <w:rsid w:val="00AA5568"/>
    <w:rsid w:val="00AA6F4D"/>
    <w:rsid w:val="00AA74AE"/>
    <w:rsid w:val="00AA7676"/>
    <w:rsid w:val="00AB028D"/>
    <w:rsid w:val="00AB5D80"/>
    <w:rsid w:val="00AC2350"/>
    <w:rsid w:val="00AC3256"/>
    <w:rsid w:val="00AC3C7B"/>
    <w:rsid w:val="00AC3F02"/>
    <w:rsid w:val="00AC49D9"/>
    <w:rsid w:val="00AC734B"/>
    <w:rsid w:val="00AD432C"/>
    <w:rsid w:val="00AE36DB"/>
    <w:rsid w:val="00B14475"/>
    <w:rsid w:val="00B14F6A"/>
    <w:rsid w:val="00B17EF7"/>
    <w:rsid w:val="00B21AF4"/>
    <w:rsid w:val="00B25938"/>
    <w:rsid w:val="00B302A5"/>
    <w:rsid w:val="00B30589"/>
    <w:rsid w:val="00B33097"/>
    <w:rsid w:val="00B33F93"/>
    <w:rsid w:val="00B35FBC"/>
    <w:rsid w:val="00B400D1"/>
    <w:rsid w:val="00B41037"/>
    <w:rsid w:val="00B46E60"/>
    <w:rsid w:val="00B50660"/>
    <w:rsid w:val="00B52720"/>
    <w:rsid w:val="00B70B6A"/>
    <w:rsid w:val="00B754B5"/>
    <w:rsid w:val="00B8075D"/>
    <w:rsid w:val="00B848AE"/>
    <w:rsid w:val="00B854D5"/>
    <w:rsid w:val="00BA1726"/>
    <w:rsid w:val="00BA3194"/>
    <w:rsid w:val="00BA75FB"/>
    <w:rsid w:val="00BA7F0B"/>
    <w:rsid w:val="00BB4A66"/>
    <w:rsid w:val="00BC01B7"/>
    <w:rsid w:val="00BC3026"/>
    <w:rsid w:val="00BC5E81"/>
    <w:rsid w:val="00BD1F6D"/>
    <w:rsid w:val="00BE09C2"/>
    <w:rsid w:val="00BE763A"/>
    <w:rsid w:val="00BE7A36"/>
    <w:rsid w:val="00BE7FC3"/>
    <w:rsid w:val="00BF032B"/>
    <w:rsid w:val="00C00C5C"/>
    <w:rsid w:val="00C02A9B"/>
    <w:rsid w:val="00C04DAA"/>
    <w:rsid w:val="00C101F3"/>
    <w:rsid w:val="00C16636"/>
    <w:rsid w:val="00C16E1D"/>
    <w:rsid w:val="00C21E47"/>
    <w:rsid w:val="00C21EFF"/>
    <w:rsid w:val="00C22120"/>
    <w:rsid w:val="00C233E4"/>
    <w:rsid w:val="00C311ED"/>
    <w:rsid w:val="00C31DCE"/>
    <w:rsid w:val="00C32A39"/>
    <w:rsid w:val="00C32A6E"/>
    <w:rsid w:val="00C32BB1"/>
    <w:rsid w:val="00C35A2B"/>
    <w:rsid w:val="00C42AF8"/>
    <w:rsid w:val="00C43F71"/>
    <w:rsid w:val="00C44CB2"/>
    <w:rsid w:val="00C473F3"/>
    <w:rsid w:val="00C51B7C"/>
    <w:rsid w:val="00C55365"/>
    <w:rsid w:val="00C65173"/>
    <w:rsid w:val="00C66996"/>
    <w:rsid w:val="00C7278A"/>
    <w:rsid w:val="00C801DA"/>
    <w:rsid w:val="00C81CA5"/>
    <w:rsid w:val="00C8593C"/>
    <w:rsid w:val="00C86736"/>
    <w:rsid w:val="00CA16CD"/>
    <w:rsid w:val="00CA60AA"/>
    <w:rsid w:val="00CA78FD"/>
    <w:rsid w:val="00CB12F3"/>
    <w:rsid w:val="00CB2FE3"/>
    <w:rsid w:val="00CC30F9"/>
    <w:rsid w:val="00CC3AFB"/>
    <w:rsid w:val="00CC401E"/>
    <w:rsid w:val="00CC4625"/>
    <w:rsid w:val="00CC69C8"/>
    <w:rsid w:val="00CD1D8E"/>
    <w:rsid w:val="00CD6920"/>
    <w:rsid w:val="00CE00E0"/>
    <w:rsid w:val="00CE406E"/>
    <w:rsid w:val="00CE7A74"/>
    <w:rsid w:val="00D049F3"/>
    <w:rsid w:val="00D06562"/>
    <w:rsid w:val="00D356AD"/>
    <w:rsid w:val="00D35E31"/>
    <w:rsid w:val="00D4185B"/>
    <w:rsid w:val="00D44B41"/>
    <w:rsid w:val="00D46250"/>
    <w:rsid w:val="00D53358"/>
    <w:rsid w:val="00D65CB1"/>
    <w:rsid w:val="00D67AFD"/>
    <w:rsid w:val="00D701EC"/>
    <w:rsid w:val="00D70C5C"/>
    <w:rsid w:val="00D7111C"/>
    <w:rsid w:val="00D76669"/>
    <w:rsid w:val="00D771EE"/>
    <w:rsid w:val="00D801D8"/>
    <w:rsid w:val="00D80AE7"/>
    <w:rsid w:val="00D8252B"/>
    <w:rsid w:val="00D879B2"/>
    <w:rsid w:val="00D91191"/>
    <w:rsid w:val="00DA00C7"/>
    <w:rsid w:val="00DA3EC3"/>
    <w:rsid w:val="00DA5F48"/>
    <w:rsid w:val="00DB77DF"/>
    <w:rsid w:val="00DC06B0"/>
    <w:rsid w:val="00DC21B6"/>
    <w:rsid w:val="00DC56F8"/>
    <w:rsid w:val="00DD061F"/>
    <w:rsid w:val="00DD123A"/>
    <w:rsid w:val="00DD1D81"/>
    <w:rsid w:val="00DD4ADC"/>
    <w:rsid w:val="00DE2288"/>
    <w:rsid w:val="00DE36F9"/>
    <w:rsid w:val="00DE5910"/>
    <w:rsid w:val="00DE772D"/>
    <w:rsid w:val="00DE7F0B"/>
    <w:rsid w:val="00DF2145"/>
    <w:rsid w:val="00DF234C"/>
    <w:rsid w:val="00DF3ADA"/>
    <w:rsid w:val="00DF4740"/>
    <w:rsid w:val="00DF4D3C"/>
    <w:rsid w:val="00DF5BD7"/>
    <w:rsid w:val="00DF6073"/>
    <w:rsid w:val="00DF7970"/>
    <w:rsid w:val="00E11EA6"/>
    <w:rsid w:val="00E14FA6"/>
    <w:rsid w:val="00E17247"/>
    <w:rsid w:val="00E26057"/>
    <w:rsid w:val="00E26F82"/>
    <w:rsid w:val="00E32087"/>
    <w:rsid w:val="00E33E45"/>
    <w:rsid w:val="00E35B9A"/>
    <w:rsid w:val="00E41C0D"/>
    <w:rsid w:val="00E4599B"/>
    <w:rsid w:val="00E63D23"/>
    <w:rsid w:val="00E64A5F"/>
    <w:rsid w:val="00E70A8B"/>
    <w:rsid w:val="00E721B1"/>
    <w:rsid w:val="00E7361C"/>
    <w:rsid w:val="00E8041E"/>
    <w:rsid w:val="00E92B1D"/>
    <w:rsid w:val="00E93348"/>
    <w:rsid w:val="00E96E09"/>
    <w:rsid w:val="00EA22CD"/>
    <w:rsid w:val="00EA394F"/>
    <w:rsid w:val="00EB140E"/>
    <w:rsid w:val="00EB713C"/>
    <w:rsid w:val="00EC1438"/>
    <w:rsid w:val="00EC4BF6"/>
    <w:rsid w:val="00EC5D3D"/>
    <w:rsid w:val="00EC707A"/>
    <w:rsid w:val="00ED21DA"/>
    <w:rsid w:val="00ED3ABB"/>
    <w:rsid w:val="00ED6D4A"/>
    <w:rsid w:val="00EE3DEA"/>
    <w:rsid w:val="00EE45AC"/>
    <w:rsid w:val="00EE53A7"/>
    <w:rsid w:val="00EE5B68"/>
    <w:rsid w:val="00EF084A"/>
    <w:rsid w:val="00EF2FD6"/>
    <w:rsid w:val="00EF487B"/>
    <w:rsid w:val="00F04D14"/>
    <w:rsid w:val="00F058E1"/>
    <w:rsid w:val="00F074B1"/>
    <w:rsid w:val="00F11614"/>
    <w:rsid w:val="00F12F74"/>
    <w:rsid w:val="00F14A5A"/>
    <w:rsid w:val="00F15ABB"/>
    <w:rsid w:val="00F15D83"/>
    <w:rsid w:val="00F165CA"/>
    <w:rsid w:val="00F21F2E"/>
    <w:rsid w:val="00F27EE0"/>
    <w:rsid w:val="00F31EF6"/>
    <w:rsid w:val="00F41CE6"/>
    <w:rsid w:val="00F437BE"/>
    <w:rsid w:val="00F5381F"/>
    <w:rsid w:val="00F55528"/>
    <w:rsid w:val="00F56B82"/>
    <w:rsid w:val="00F603FB"/>
    <w:rsid w:val="00F70409"/>
    <w:rsid w:val="00F81720"/>
    <w:rsid w:val="00F82433"/>
    <w:rsid w:val="00F84C40"/>
    <w:rsid w:val="00F964FE"/>
    <w:rsid w:val="00F972D7"/>
    <w:rsid w:val="00FA3331"/>
    <w:rsid w:val="00FA3793"/>
    <w:rsid w:val="00FA60C0"/>
    <w:rsid w:val="00FA7519"/>
    <w:rsid w:val="00FB5C02"/>
    <w:rsid w:val="00FB741E"/>
    <w:rsid w:val="00FC00AB"/>
    <w:rsid w:val="00FC2347"/>
    <w:rsid w:val="00FD10FC"/>
    <w:rsid w:val="00FD34F0"/>
    <w:rsid w:val="00FD6FAA"/>
    <w:rsid w:val="00FD7360"/>
    <w:rsid w:val="00FE71E6"/>
    <w:rsid w:val="00FF6EB6"/>
    <w:rsid w:val="057179EC"/>
    <w:rsid w:val="086234BC"/>
    <w:rsid w:val="09D02643"/>
    <w:rsid w:val="0A2A37A7"/>
    <w:rsid w:val="0C446145"/>
    <w:rsid w:val="0DBC4291"/>
    <w:rsid w:val="0E1B1632"/>
    <w:rsid w:val="10B77D5F"/>
    <w:rsid w:val="10C22DBA"/>
    <w:rsid w:val="11474DF0"/>
    <w:rsid w:val="12EA61CA"/>
    <w:rsid w:val="13786F64"/>
    <w:rsid w:val="140856CF"/>
    <w:rsid w:val="142C56F6"/>
    <w:rsid w:val="14755F67"/>
    <w:rsid w:val="161517B0"/>
    <w:rsid w:val="16840CA4"/>
    <w:rsid w:val="1C964CCC"/>
    <w:rsid w:val="1CD04C0C"/>
    <w:rsid w:val="1F135C75"/>
    <w:rsid w:val="20FB5A46"/>
    <w:rsid w:val="21017A8B"/>
    <w:rsid w:val="21B53FD1"/>
    <w:rsid w:val="23385B1D"/>
    <w:rsid w:val="25B81F92"/>
    <w:rsid w:val="26303906"/>
    <w:rsid w:val="2A20375B"/>
    <w:rsid w:val="2B2C6D2C"/>
    <w:rsid w:val="2B671416"/>
    <w:rsid w:val="2E7229B5"/>
    <w:rsid w:val="2F1715DA"/>
    <w:rsid w:val="2F775ECB"/>
    <w:rsid w:val="34FF6E05"/>
    <w:rsid w:val="3AF86E26"/>
    <w:rsid w:val="3FB157F6"/>
    <w:rsid w:val="414C5002"/>
    <w:rsid w:val="41713135"/>
    <w:rsid w:val="42ED2DE3"/>
    <w:rsid w:val="43B049A8"/>
    <w:rsid w:val="454664FF"/>
    <w:rsid w:val="47D05559"/>
    <w:rsid w:val="4D1667BB"/>
    <w:rsid w:val="4DBB4542"/>
    <w:rsid w:val="4ED010B8"/>
    <w:rsid w:val="52582DA9"/>
    <w:rsid w:val="52B729E6"/>
    <w:rsid w:val="571C57F3"/>
    <w:rsid w:val="5B2A5F86"/>
    <w:rsid w:val="5CE3581F"/>
    <w:rsid w:val="5EDA34B6"/>
    <w:rsid w:val="5EEA4A69"/>
    <w:rsid w:val="5F074FDA"/>
    <w:rsid w:val="606E69E6"/>
    <w:rsid w:val="678B43E3"/>
    <w:rsid w:val="691A4BD3"/>
    <w:rsid w:val="69877444"/>
    <w:rsid w:val="6BCA1F8B"/>
    <w:rsid w:val="6BD82524"/>
    <w:rsid w:val="6D836174"/>
    <w:rsid w:val="6E1B63AC"/>
    <w:rsid w:val="6F0B0832"/>
    <w:rsid w:val="6F2D094A"/>
    <w:rsid w:val="6FB82F65"/>
    <w:rsid w:val="71A234AE"/>
    <w:rsid w:val="72A42E16"/>
    <w:rsid w:val="74387278"/>
    <w:rsid w:val="743D7A4F"/>
    <w:rsid w:val="75AC73F8"/>
    <w:rsid w:val="77933457"/>
    <w:rsid w:val="780A60D2"/>
    <w:rsid w:val="7A1309C6"/>
    <w:rsid w:val="7D0D0F0C"/>
    <w:rsid w:val="7E7B32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qFormat="1" w:unhideWhenUsed="0" w:uiPriority="99"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ocked="1"/>
    <w:lsdException w:uiPriority="99" w:name="Salutation"/>
    <w:lsdException w:uiPriority="99" w:name="Date"/>
    <w:lsdException w:qFormat="1" w:unhideWhenUsed="0"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21"/>
    <w:qFormat/>
    <w:uiPriority w:val="99"/>
    <w:pPr>
      <w:keepNext/>
      <w:spacing w:line="360" w:lineRule="exact"/>
      <w:jc w:val="center"/>
      <w:outlineLvl w:val="0"/>
    </w:pPr>
    <w:rPr>
      <w:b/>
      <w:bCs/>
      <w:spacing w:val="-1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99"/>
    <w:pPr>
      <w:ind w:firstLine="420" w:firstLineChars="200"/>
    </w:pPr>
  </w:style>
  <w:style w:type="paragraph" w:styleId="4">
    <w:name w:val="Document Map"/>
    <w:basedOn w:val="1"/>
    <w:link w:val="24"/>
    <w:qFormat/>
    <w:uiPriority w:val="99"/>
    <w:rPr>
      <w:rFonts w:ascii="宋体"/>
      <w:sz w:val="18"/>
      <w:szCs w:val="18"/>
    </w:rPr>
  </w:style>
  <w:style w:type="paragraph" w:styleId="5">
    <w:name w:val="annotation text"/>
    <w:basedOn w:val="1"/>
    <w:link w:val="25"/>
    <w:qFormat/>
    <w:uiPriority w:val="0"/>
    <w:pPr>
      <w:jc w:val="left"/>
    </w:pPr>
    <w:rPr>
      <w:szCs w:val="20"/>
    </w:rPr>
  </w:style>
  <w:style w:type="paragraph" w:styleId="6">
    <w:name w:val="Body Text"/>
    <w:basedOn w:val="1"/>
    <w:link w:val="22"/>
    <w:semiHidden/>
    <w:qFormat/>
    <w:uiPriority w:val="99"/>
    <w:pPr>
      <w:spacing w:after="120"/>
    </w:pPr>
  </w:style>
  <w:style w:type="paragraph" w:styleId="7">
    <w:name w:val="Balloon Text"/>
    <w:basedOn w:val="1"/>
    <w:link w:val="26"/>
    <w:autoRedefine/>
    <w:qFormat/>
    <w:uiPriority w:val="99"/>
    <w:rPr>
      <w:sz w:val="18"/>
      <w:szCs w:val="18"/>
    </w:rPr>
  </w:style>
  <w:style w:type="paragraph" w:styleId="8">
    <w:name w:val="footer"/>
    <w:basedOn w:val="1"/>
    <w:link w:val="27"/>
    <w:autoRedefine/>
    <w:qFormat/>
    <w:uiPriority w:val="99"/>
    <w:pPr>
      <w:tabs>
        <w:tab w:val="center" w:pos="4153"/>
        <w:tab w:val="right" w:pos="8306"/>
      </w:tabs>
      <w:snapToGrid w:val="0"/>
      <w:jc w:val="left"/>
    </w:pPr>
    <w:rPr>
      <w:sz w:val="18"/>
      <w:szCs w:val="18"/>
    </w:rPr>
  </w:style>
  <w:style w:type="paragraph" w:styleId="9">
    <w:name w:val="header"/>
    <w:basedOn w:val="1"/>
    <w:link w:val="28"/>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40"/>
    <w:autoRedefine/>
    <w:qFormat/>
    <w:locked/>
    <w:uiPriority w:val="99"/>
    <w:pPr>
      <w:spacing w:line="360" w:lineRule="auto"/>
      <w:ind w:firstLine="200" w:firstLineChars="200"/>
      <w:outlineLvl w:val="1"/>
    </w:pPr>
    <w:rPr>
      <w:rFonts w:ascii="Times New Roman" w:hAnsi="Times New Roman"/>
      <w:bCs/>
      <w:kern w:val="28"/>
      <w:szCs w:val="32"/>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5"/>
    <w:next w:val="5"/>
    <w:link w:val="38"/>
    <w:autoRedefine/>
    <w:semiHidden/>
    <w:unhideWhenUsed/>
    <w:qFormat/>
    <w:uiPriority w:val="99"/>
    <w:rPr>
      <w:b/>
      <w:bCs/>
      <w:szCs w:val="21"/>
    </w:rPr>
  </w:style>
  <w:style w:type="paragraph" w:styleId="13">
    <w:name w:val="Body Text First Indent"/>
    <w:basedOn w:val="6"/>
    <w:link w:val="23"/>
    <w:autoRedefine/>
    <w:semiHidden/>
    <w:qFormat/>
    <w:uiPriority w:val="99"/>
    <w:pPr>
      <w:adjustRightInd w:val="0"/>
      <w:snapToGrid w:val="0"/>
      <w:spacing w:after="0" w:line="336" w:lineRule="auto"/>
      <w:ind w:firstLine="480" w:firstLineChars="200"/>
    </w:pPr>
    <w:rPr>
      <w:rFonts w:ascii="宋体" w:hAnsi="宋体"/>
      <w:sz w:val="24"/>
      <w:szCs w:val="20"/>
    </w:rPr>
  </w:style>
  <w:style w:type="table" w:styleId="15">
    <w:name w:val="Table Grid"/>
    <w:basedOn w:val="14"/>
    <w:autoRedefine/>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autoRedefine/>
    <w:qFormat/>
    <w:uiPriority w:val="0"/>
    <w:rPr>
      <w:rFonts w:cs="Times New Roman"/>
      <w:sz w:val="21"/>
    </w:rPr>
  </w:style>
  <w:style w:type="paragraph" w:customStyle="1" w:styleId="18">
    <w:name w:val="Default1"/>
    <w:basedOn w:val="19"/>
    <w:next w:val="20"/>
    <w:autoRedefine/>
    <w:qFormat/>
    <w:uiPriority w:val="0"/>
    <w:pPr>
      <w:autoSpaceDE w:val="0"/>
      <w:autoSpaceDN w:val="0"/>
      <w:adjustRightInd w:val="0"/>
    </w:pPr>
    <w:rPr>
      <w:rFonts w:ascii="宋体" w:hAnsi="Times New Roman" w:cs="宋体"/>
      <w:sz w:val="24"/>
      <w:szCs w:val="24"/>
    </w:rPr>
  </w:style>
  <w:style w:type="paragraph" w:customStyle="1" w:styleId="19">
    <w:name w:val="表格文字01"/>
    <w:autoRedefine/>
    <w:qFormat/>
    <w:uiPriority w:val="0"/>
    <w:pPr>
      <w:widowControl w:val="0"/>
      <w:wordWrap w:val="0"/>
      <w:overflowPunct w:val="0"/>
      <w:topLinePunct/>
      <w:jc w:val="center"/>
    </w:pPr>
    <w:rPr>
      <w:rFonts w:ascii="Arial" w:hAnsi="Arial" w:eastAsia="宋体" w:cs="Times New Roman"/>
      <w:snapToGrid w:val="0"/>
      <w:color w:val="000000"/>
      <w:kern w:val="2"/>
      <w:sz w:val="21"/>
      <w:lang w:val="en-US" w:eastAsia="zh-CN" w:bidi="ar-SA"/>
    </w:rPr>
  </w:style>
  <w:style w:type="paragraph" w:customStyle="1" w:styleId="20">
    <w:name w:val="正文样式1"/>
    <w:next w:val="1"/>
    <w:autoRedefine/>
    <w:qFormat/>
    <w:uiPriority w:val="0"/>
    <w:pPr>
      <w:widowControl w:val="0"/>
      <w:adjustRightInd w:val="0"/>
      <w:spacing w:line="288" w:lineRule="auto"/>
      <w:ind w:firstLine="360" w:firstLineChars="150"/>
      <w:jc w:val="both"/>
      <w:textAlignment w:val="baseline"/>
    </w:pPr>
    <w:rPr>
      <w:rFonts w:ascii="Times New Roman" w:hAnsi="Times New Roman" w:eastAsia="宋体" w:cs="Times New Roman"/>
      <w:sz w:val="21"/>
      <w:lang w:val="en-US" w:eastAsia="zh-CN" w:bidi="ar-SA"/>
    </w:rPr>
  </w:style>
  <w:style w:type="character" w:customStyle="1" w:styleId="21">
    <w:name w:val="标题 1 字符"/>
    <w:link w:val="2"/>
    <w:autoRedefine/>
    <w:qFormat/>
    <w:locked/>
    <w:uiPriority w:val="99"/>
    <w:rPr>
      <w:rFonts w:ascii="Calibri" w:hAnsi="Calibri" w:eastAsia="宋体" w:cs="Times New Roman"/>
      <w:b/>
      <w:bCs/>
      <w:spacing w:val="-16"/>
      <w:sz w:val="21"/>
      <w:szCs w:val="21"/>
    </w:rPr>
  </w:style>
  <w:style w:type="character" w:customStyle="1" w:styleId="22">
    <w:name w:val="正文文本 字符"/>
    <w:link w:val="6"/>
    <w:autoRedefine/>
    <w:semiHidden/>
    <w:qFormat/>
    <w:locked/>
    <w:uiPriority w:val="99"/>
    <w:rPr>
      <w:rFonts w:ascii="Calibri" w:hAnsi="Calibri" w:eastAsia="宋体" w:cs="Times New Roman"/>
      <w:kern w:val="2"/>
      <w:sz w:val="21"/>
      <w:szCs w:val="21"/>
    </w:rPr>
  </w:style>
  <w:style w:type="character" w:customStyle="1" w:styleId="23">
    <w:name w:val="正文文本首行缩进 字符"/>
    <w:link w:val="13"/>
    <w:autoRedefine/>
    <w:semiHidden/>
    <w:qFormat/>
    <w:locked/>
    <w:uiPriority w:val="99"/>
    <w:rPr>
      <w:rFonts w:ascii="宋体" w:hAnsi="宋体" w:eastAsia="宋体" w:cs="Times New Roman"/>
      <w:kern w:val="2"/>
      <w:sz w:val="24"/>
    </w:rPr>
  </w:style>
  <w:style w:type="character" w:customStyle="1" w:styleId="24">
    <w:name w:val="文档结构图 字符"/>
    <w:link w:val="4"/>
    <w:autoRedefine/>
    <w:semiHidden/>
    <w:qFormat/>
    <w:locked/>
    <w:uiPriority w:val="99"/>
    <w:rPr>
      <w:rFonts w:ascii="宋体" w:hAnsi="Calibri" w:eastAsia="宋体" w:cs="Times New Roman"/>
      <w:kern w:val="2"/>
      <w:sz w:val="18"/>
      <w:szCs w:val="18"/>
    </w:rPr>
  </w:style>
  <w:style w:type="character" w:customStyle="1" w:styleId="25">
    <w:name w:val="批注文字 字符"/>
    <w:link w:val="5"/>
    <w:autoRedefine/>
    <w:qFormat/>
    <w:locked/>
    <w:uiPriority w:val="0"/>
    <w:rPr>
      <w:kern w:val="2"/>
      <w:sz w:val="21"/>
    </w:rPr>
  </w:style>
  <w:style w:type="character" w:customStyle="1" w:styleId="26">
    <w:name w:val="批注框文本 字符"/>
    <w:link w:val="7"/>
    <w:autoRedefine/>
    <w:semiHidden/>
    <w:qFormat/>
    <w:locked/>
    <w:uiPriority w:val="99"/>
    <w:rPr>
      <w:rFonts w:ascii="Calibri" w:hAnsi="Calibri" w:eastAsia="宋体" w:cs="Times New Roman"/>
      <w:kern w:val="2"/>
      <w:sz w:val="18"/>
      <w:szCs w:val="18"/>
    </w:rPr>
  </w:style>
  <w:style w:type="character" w:customStyle="1" w:styleId="27">
    <w:name w:val="页脚 字符"/>
    <w:link w:val="8"/>
    <w:autoRedefine/>
    <w:qFormat/>
    <w:locked/>
    <w:uiPriority w:val="99"/>
    <w:rPr>
      <w:rFonts w:ascii="Calibri" w:hAnsi="Calibri" w:eastAsia="宋体" w:cs="Times New Roman"/>
      <w:kern w:val="2"/>
      <w:sz w:val="18"/>
      <w:szCs w:val="18"/>
    </w:rPr>
  </w:style>
  <w:style w:type="character" w:customStyle="1" w:styleId="28">
    <w:name w:val="页眉 字符"/>
    <w:link w:val="9"/>
    <w:autoRedefine/>
    <w:qFormat/>
    <w:locked/>
    <w:uiPriority w:val="99"/>
    <w:rPr>
      <w:rFonts w:ascii="Calibri" w:hAnsi="Calibri" w:eastAsia="宋体" w:cs="Times New Roman"/>
      <w:kern w:val="2"/>
      <w:sz w:val="18"/>
      <w:szCs w:val="18"/>
    </w:rPr>
  </w:style>
  <w:style w:type="paragraph" w:customStyle="1" w:styleId="29">
    <w:name w:val="列出段落1"/>
    <w:basedOn w:val="1"/>
    <w:autoRedefine/>
    <w:qFormat/>
    <w:uiPriority w:val="99"/>
    <w:pPr>
      <w:ind w:firstLine="420" w:firstLineChars="200"/>
    </w:pPr>
  </w:style>
  <w:style w:type="character" w:customStyle="1" w:styleId="30">
    <w:name w:val="正文文本 (2)_"/>
    <w:link w:val="31"/>
    <w:autoRedefine/>
    <w:qFormat/>
    <w:locked/>
    <w:uiPriority w:val="99"/>
    <w:rPr>
      <w:rFonts w:ascii="宋体" w:hAnsi="宋体" w:eastAsia="宋体" w:cs="Times New Roman"/>
      <w:sz w:val="22"/>
      <w:shd w:val="clear" w:color="auto" w:fill="FFFFFF"/>
    </w:rPr>
  </w:style>
  <w:style w:type="paragraph" w:customStyle="1" w:styleId="31">
    <w:name w:val="正文文本 (2)"/>
    <w:basedOn w:val="1"/>
    <w:link w:val="30"/>
    <w:autoRedefine/>
    <w:qFormat/>
    <w:uiPriority w:val="99"/>
    <w:pPr>
      <w:shd w:val="clear" w:color="auto" w:fill="FFFFFF"/>
      <w:spacing w:line="403" w:lineRule="exact"/>
      <w:ind w:hanging="240"/>
      <w:jc w:val="distribute"/>
    </w:pPr>
    <w:rPr>
      <w:rFonts w:ascii="宋体" w:hAnsi="宋体"/>
      <w:kern w:val="0"/>
      <w:sz w:val="22"/>
      <w:szCs w:val="20"/>
    </w:rPr>
  </w:style>
  <w:style w:type="character" w:customStyle="1" w:styleId="32">
    <w:name w:val="批注文字 字符1"/>
    <w:autoRedefine/>
    <w:semiHidden/>
    <w:qFormat/>
    <w:uiPriority w:val="99"/>
    <w:rPr>
      <w:rFonts w:ascii="Calibri" w:hAnsi="Calibri" w:eastAsia="宋体" w:cs="Times New Roman"/>
      <w:kern w:val="2"/>
      <w:sz w:val="21"/>
      <w:szCs w:val="21"/>
    </w:rPr>
  </w:style>
  <w:style w:type="character" w:customStyle="1" w:styleId="33">
    <w:name w:val="批注文字 Char1"/>
    <w:autoRedefine/>
    <w:semiHidden/>
    <w:qFormat/>
    <w:locked/>
    <w:uiPriority w:val="99"/>
    <w:rPr>
      <w:rFonts w:ascii="Tahoma" w:hAnsi="Tahoma" w:eastAsia="微软雅黑" w:cs="Times New Roman"/>
      <w:sz w:val="22"/>
      <w:szCs w:val="22"/>
    </w:rPr>
  </w:style>
  <w:style w:type="character" w:customStyle="1" w:styleId="34">
    <w:name w:val="正文首行缩进 Char"/>
    <w:autoRedefine/>
    <w:semiHidden/>
    <w:qFormat/>
    <w:uiPriority w:val="99"/>
    <w:rPr>
      <w:rFonts w:ascii="Calibri" w:hAnsi="Calibri" w:eastAsia="宋体" w:cs="Times New Roman"/>
      <w:kern w:val="2"/>
      <w:sz w:val="21"/>
      <w:szCs w:val="21"/>
    </w:rPr>
  </w:style>
  <w:style w:type="character" w:customStyle="1" w:styleId="35">
    <w:name w:val="正文格式 Char"/>
    <w:link w:val="36"/>
    <w:autoRedefine/>
    <w:qFormat/>
    <w:locked/>
    <w:uiPriority w:val="99"/>
    <w:rPr>
      <w:rFonts w:ascii="宋体" w:eastAsia="宋体"/>
      <w:sz w:val="24"/>
    </w:rPr>
  </w:style>
  <w:style w:type="paragraph" w:customStyle="1" w:styleId="36">
    <w:name w:val="正文格式"/>
    <w:basedOn w:val="1"/>
    <w:link w:val="35"/>
    <w:autoRedefine/>
    <w:qFormat/>
    <w:uiPriority w:val="99"/>
    <w:pPr>
      <w:spacing w:line="360" w:lineRule="auto"/>
      <w:ind w:firstLine="482"/>
    </w:pPr>
    <w:rPr>
      <w:rFonts w:ascii="宋体" w:hAnsi="宋体"/>
      <w:kern w:val="0"/>
      <w:sz w:val="24"/>
      <w:szCs w:val="24"/>
    </w:rPr>
  </w:style>
  <w:style w:type="paragraph" w:styleId="37">
    <w:name w:val="List Paragraph"/>
    <w:basedOn w:val="1"/>
    <w:autoRedefine/>
    <w:qFormat/>
    <w:uiPriority w:val="99"/>
    <w:pPr>
      <w:ind w:firstLine="420" w:firstLineChars="200"/>
    </w:pPr>
  </w:style>
  <w:style w:type="character" w:customStyle="1" w:styleId="38">
    <w:name w:val="批注主题 字符"/>
    <w:link w:val="12"/>
    <w:autoRedefine/>
    <w:semiHidden/>
    <w:qFormat/>
    <w:uiPriority w:val="99"/>
    <w:rPr>
      <w:b/>
      <w:bCs/>
      <w:kern w:val="2"/>
      <w:sz w:val="21"/>
      <w:szCs w:val="21"/>
    </w:rPr>
  </w:style>
  <w:style w:type="paragraph" w:customStyle="1" w:styleId="39">
    <w:name w:val="Default"/>
    <w:basedOn w:val="1"/>
    <w:next w:val="1"/>
    <w:autoRedefine/>
    <w:qFormat/>
    <w:uiPriority w:val="0"/>
    <w:pPr>
      <w:autoSpaceDE w:val="0"/>
      <w:autoSpaceDN w:val="0"/>
      <w:adjustRightInd w:val="0"/>
    </w:pPr>
    <w:rPr>
      <w:rFonts w:ascii="宋体" w:hAnsi="Courier New" w:cs="宋体"/>
      <w:color w:val="000000"/>
      <w:sz w:val="24"/>
      <w:szCs w:val="24"/>
    </w:rPr>
  </w:style>
  <w:style w:type="character" w:customStyle="1" w:styleId="40">
    <w:name w:val="副标题 字符"/>
    <w:link w:val="10"/>
    <w:autoRedefine/>
    <w:qFormat/>
    <w:uiPriority w:val="99"/>
    <w:rPr>
      <w:rFonts w:ascii="Times New Roman" w:hAnsi="Times New Roman"/>
      <w:bCs/>
      <w:kern w:val="28"/>
      <w:sz w:val="21"/>
      <w:szCs w:val="32"/>
    </w:rPr>
  </w:style>
  <w:style w:type="paragraph" w:customStyle="1" w:styleId="41">
    <w:name w:val="Table Paragraph"/>
    <w:basedOn w:val="1"/>
    <w:autoRedefine/>
    <w:qFormat/>
    <w:uiPriority w:val="1"/>
    <w:pPr>
      <w:jc w:val="center"/>
    </w:pPr>
    <w:rPr>
      <w:rFonts w:ascii="宋体" w:hAnsi="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A6CC3-7D3C-45D2-ADC3-2F4451BA829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5128</Words>
  <Characters>5987</Characters>
  <Lines>44</Lines>
  <Paragraphs>12</Paragraphs>
  <TotalTime>116</TotalTime>
  <ScaleCrop>false</ScaleCrop>
  <LinksUpToDate>false</LinksUpToDate>
  <CharactersWithSpaces>6062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2018-01-11T08:59:00Z</dcterms:created>
  <dc:creator>林福青</dc:creator>
  <cp:lastModifiedBy>as long as you love me</cp:lastModifiedBy>
  <cp:lastPrinted>2020-04-23T03:44:00Z</cp:lastPrinted>
  <dcterms:modified xsi:type="dcterms:W3CDTF">2025-04-14T03:08:41Z</dcterms:modified>
  <cp:revision>328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242F0C891F1C466AA307FA2EE7A135FB_13</vt:lpwstr>
  </property>
  <property fmtid="{D5CDD505-2E9C-101B-9397-08002B2CF9AE}" pid="4" name="KSOTemplateDocerSaveRecord">
    <vt:lpwstr>eyJoZGlkIjoiMjZlODViMTljM2U4NGQ1MTgyMGI2NzE1YzVhMmY4NmQiLCJ1c2VySWQiOiIyNTU5ODY0MTkifQ==</vt:lpwstr>
  </property>
</Properties>
</file>