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6C6543">
      <w:pPr>
        <w:ind w:firstLine="480"/>
        <w:rPr>
          <w:rFonts w:cs="Times New Roman"/>
          <w:color w:val="000000" w:themeColor="text1"/>
          <w14:textFill>
            <w14:solidFill>
              <w14:schemeClr w14:val="tx1"/>
            </w14:solidFill>
          </w14:textFill>
        </w:rPr>
      </w:pPr>
    </w:p>
    <w:p w14:paraId="0A6ADC6B">
      <w:pPr>
        <w:ind w:firstLine="480"/>
        <w:rPr>
          <w:rFonts w:cs="Times New Roman"/>
          <w:color w:val="000000" w:themeColor="text1"/>
          <w14:textFill>
            <w14:solidFill>
              <w14:schemeClr w14:val="tx1"/>
            </w14:solidFill>
          </w14:textFill>
        </w:rPr>
      </w:pPr>
    </w:p>
    <w:p w14:paraId="1027ECD0">
      <w:pPr>
        <w:ind w:firstLine="480"/>
        <w:rPr>
          <w:rFonts w:cs="Times New Roman"/>
          <w:color w:val="000000" w:themeColor="text1"/>
          <w14:textFill>
            <w14:solidFill>
              <w14:schemeClr w14:val="tx1"/>
            </w14:solidFill>
          </w14:textFill>
        </w:rPr>
      </w:pPr>
    </w:p>
    <w:p w14:paraId="0ECFB7CE">
      <w:pPr>
        <w:ind w:firstLine="480"/>
        <w:rPr>
          <w:rFonts w:cs="Times New Roman"/>
          <w:color w:val="000000" w:themeColor="text1"/>
          <w14:textFill>
            <w14:solidFill>
              <w14:schemeClr w14:val="tx1"/>
            </w14:solidFill>
          </w14:textFill>
        </w:rPr>
      </w:pPr>
    </w:p>
    <w:p w14:paraId="0980543E">
      <w:pPr>
        <w:ind w:firstLine="480"/>
        <w:rPr>
          <w:rFonts w:cs="Times New Roman"/>
          <w:color w:val="000000" w:themeColor="text1"/>
          <w14:textFill>
            <w14:solidFill>
              <w14:schemeClr w14:val="tx1"/>
            </w14:solidFill>
          </w14:textFill>
        </w:rPr>
      </w:pPr>
    </w:p>
    <w:p w14:paraId="0824EBE4">
      <w:pPr>
        <w:ind w:firstLine="480"/>
        <w:rPr>
          <w:rFonts w:cs="Times New Roman"/>
          <w:color w:val="000000" w:themeColor="text1"/>
          <w14:textFill>
            <w14:solidFill>
              <w14:schemeClr w14:val="tx1"/>
            </w14:solidFill>
          </w14:textFill>
        </w:rPr>
      </w:pPr>
    </w:p>
    <w:p w14:paraId="6862E009">
      <w:pPr>
        <w:ind w:firstLine="480"/>
        <w:rPr>
          <w:rFonts w:cs="Times New Roman"/>
          <w:color w:val="000000" w:themeColor="text1"/>
          <w14:textFill>
            <w14:solidFill>
              <w14:schemeClr w14:val="tx1"/>
            </w14:solidFill>
          </w14:textFill>
        </w:rPr>
      </w:pPr>
    </w:p>
    <w:p w14:paraId="35E03D4E">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pPr>
      <w:bookmarkStart w:id="0" w:name="_Hlk112225687"/>
      <w: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t>茂名市美神养殖有限责任公司电白区</w:t>
      </w:r>
    </w:p>
    <w:p w14:paraId="7A29BF38">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t>望夫美神养猪场建设项目</w:t>
      </w:r>
      <w:bookmarkEnd w:id="0"/>
      <w: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t>（</w:t>
      </w:r>
      <w:r>
        <w:rPr>
          <w:rFonts w:hint="eastAsia" w:ascii="方正小标宋简体" w:hAnsi="方正小标宋简体" w:eastAsia="方正小标宋简体" w:cs="方正小标宋简体"/>
          <w:b w:val="0"/>
          <w:bCs w:val="0"/>
          <w:color w:val="000000" w:themeColor="text1"/>
          <w:sz w:val="50"/>
          <w:szCs w:val="50"/>
          <w:lang w:val="en-US" w:eastAsia="zh-CN"/>
          <w14:textFill>
            <w14:solidFill>
              <w14:schemeClr w14:val="tx1"/>
            </w14:solidFill>
          </w14:textFill>
        </w:rPr>
        <w:t>厨房</w:t>
      </w:r>
      <w:r>
        <w:rPr>
          <w:rFonts w:hint="eastAsia" w:ascii="方正小标宋简体" w:hAnsi="方正小标宋简体" w:eastAsia="方正小标宋简体" w:cs="方正小标宋简体"/>
          <w:b w:val="0"/>
          <w:bCs w:val="0"/>
          <w:color w:val="000000" w:themeColor="text1"/>
          <w:sz w:val="50"/>
          <w:szCs w:val="50"/>
          <w:lang w:eastAsia="zh-CN"/>
          <w14:textFill>
            <w14:solidFill>
              <w14:schemeClr w14:val="tx1"/>
            </w14:solidFill>
          </w14:textFill>
        </w:rPr>
        <w:t>）</w:t>
      </w:r>
    </w:p>
    <w:p w14:paraId="55C33EF8">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50"/>
          <w:szCs w:val="50"/>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50"/>
          <w:szCs w:val="50"/>
          <w14:textFill>
            <w14:solidFill>
              <w14:schemeClr w14:val="tx1"/>
            </w14:solidFill>
          </w14:textFill>
        </w:rPr>
        <w:t>竣工环境保护验收监测报告</w:t>
      </w:r>
    </w:p>
    <w:p w14:paraId="4AE8877D">
      <w:pPr>
        <w:ind w:firstLine="480"/>
        <w:rPr>
          <w:rFonts w:cs="Times New Roman"/>
          <w:color w:val="000000" w:themeColor="text1"/>
          <w14:textFill>
            <w14:solidFill>
              <w14:schemeClr w14:val="tx1"/>
            </w14:solidFill>
          </w14:textFill>
        </w:rPr>
      </w:pPr>
    </w:p>
    <w:p w14:paraId="7EF90C02">
      <w:pPr>
        <w:ind w:firstLine="480"/>
        <w:rPr>
          <w:rFonts w:cs="Times New Roman"/>
          <w:color w:val="000000" w:themeColor="text1"/>
          <w14:textFill>
            <w14:solidFill>
              <w14:schemeClr w14:val="tx1"/>
            </w14:solidFill>
          </w14:textFill>
        </w:rPr>
      </w:pPr>
    </w:p>
    <w:p w14:paraId="39DD795E">
      <w:pPr>
        <w:ind w:firstLine="480"/>
        <w:rPr>
          <w:rFonts w:cs="Times New Roman"/>
          <w:color w:val="000000" w:themeColor="text1"/>
          <w14:textFill>
            <w14:solidFill>
              <w14:schemeClr w14:val="tx1"/>
            </w14:solidFill>
          </w14:textFill>
        </w:rPr>
      </w:pPr>
    </w:p>
    <w:p w14:paraId="66D980AD">
      <w:pPr>
        <w:ind w:firstLine="480"/>
        <w:rPr>
          <w:rFonts w:cs="Times New Roman"/>
          <w:color w:val="000000" w:themeColor="text1"/>
          <w14:textFill>
            <w14:solidFill>
              <w14:schemeClr w14:val="tx1"/>
            </w14:solidFill>
          </w14:textFill>
        </w:rPr>
      </w:pPr>
    </w:p>
    <w:p w14:paraId="60D0D2E9">
      <w:pPr>
        <w:ind w:firstLine="480"/>
        <w:rPr>
          <w:rFonts w:cs="Times New Roman"/>
          <w:color w:val="000000" w:themeColor="text1"/>
          <w14:textFill>
            <w14:solidFill>
              <w14:schemeClr w14:val="tx1"/>
            </w14:solidFill>
          </w14:textFill>
        </w:rPr>
      </w:pPr>
    </w:p>
    <w:p w14:paraId="57CA6BD7">
      <w:pPr>
        <w:ind w:firstLine="480"/>
        <w:rPr>
          <w:rFonts w:cs="Times New Roman"/>
          <w:color w:val="000000" w:themeColor="text1"/>
          <w14:textFill>
            <w14:solidFill>
              <w14:schemeClr w14:val="tx1"/>
            </w14:solidFill>
          </w14:textFill>
        </w:rPr>
      </w:pPr>
    </w:p>
    <w:p w14:paraId="58965348">
      <w:pPr>
        <w:ind w:left="0" w:leftChars="0" w:firstLine="0" w:firstLineChars="0"/>
        <w:rPr>
          <w:rFonts w:cs="Times New Roman"/>
          <w:color w:val="000000" w:themeColor="text1"/>
          <w14:textFill>
            <w14:solidFill>
              <w14:schemeClr w14:val="tx1"/>
            </w14:solidFill>
          </w14:textFill>
        </w:rPr>
      </w:pPr>
    </w:p>
    <w:p w14:paraId="6E8C3813">
      <w:pPr>
        <w:ind w:firstLine="480"/>
        <w:rPr>
          <w:rFonts w:cs="Times New Roman"/>
          <w:color w:val="000000" w:themeColor="text1"/>
          <w14:textFill>
            <w14:solidFill>
              <w14:schemeClr w14:val="tx1"/>
            </w14:solidFill>
          </w14:textFill>
        </w:rPr>
      </w:pPr>
    </w:p>
    <w:p w14:paraId="02C91F93">
      <w:pPr>
        <w:ind w:firstLine="480"/>
        <w:rPr>
          <w:rFonts w:cs="Times New Roman"/>
          <w:color w:val="000000" w:themeColor="text1"/>
          <w14:textFill>
            <w14:solidFill>
              <w14:schemeClr w14:val="tx1"/>
            </w14:solidFill>
          </w14:textFill>
        </w:rPr>
      </w:pPr>
    </w:p>
    <w:p w14:paraId="738A16C3">
      <w:pPr>
        <w:ind w:firstLine="480"/>
        <w:rPr>
          <w:rFonts w:cs="Times New Roman"/>
          <w:color w:val="000000" w:themeColor="text1"/>
          <w14:textFill>
            <w14:solidFill>
              <w14:schemeClr w14:val="tx1"/>
            </w14:solidFill>
          </w14:textFill>
        </w:rPr>
      </w:pPr>
    </w:p>
    <w:p w14:paraId="4A5EA0BC">
      <w:pPr>
        <w:ind w:firstLine="480"/>
        <w:rPr>
          <w:rFonts w:cs="Times New Roman"/>
          <w:color w:val="000000" w:themeColor="text1"/>
          <w14:textFill>
            <w14:solidFill>
              <w14:schemeClr w14:val="tx1"/>
            </w14:solidFill>
          </w14:textFill>
        </w:rPr>
      </w:pPr>
    </w:p>
    <w:p w14:paraId="2060BA38">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30"/>
          <w:szCs w:val="30"/>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t>建设单位：</w:t>
      </w:r>
      <w:r>
        <w:rPr>
          <w:rFonts w:hint="eastAsia" w:ascii="方正小标宋简体" w:hAnsi="方正小标宋简体" w:eastAsia="方正小标宋简体" w:cs="方正小标宋简体"/>
          <w:b w:val="0"/>
          <w:bCs w:val="0"/>
          <w:color w:val="000000" w:themeColor="text1"/>
          <w:sz w:val="30"/>
          <w:szCs w:val="30"/>
          <w:lang w:eastAsia="zh-CN"/>
          <w14:textFill>
            <w14:solidFill>
              <w14:schemeClr w14:val="tx1"/>
            </w14:solidFill>
          </w14:textFill>
        </w:rPr>
        <w:t>茂名市美神养殖有限责任公司</w:t>
      </w:r>
    </w:p>
    <w:p w14:paraId="05C41A3E">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30"/>
          <w:szCs w:val="30"/>
          <w:lang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t>编制单位：</w:t>
      </w:r>
      <w:r>
        <w:rPr>
          <w:rFonts w:hint="eastAsia" w:ascii="方正小标宋简体" w:hAnsi="方正小标宋简体" w:eastAsia="方正小标宋简体" w:cs="方正小标宋简体"/>
          <w:b w:val="0"/>
          <w:bCs w:val="0"/>
          <w:color w:val="000000" w:themeColor="text1"/>
          <w:sz w:val="30"/>
          <w:szCs w:val="30"/>
          <w:lang w:eastAsia="zh-CN"/>
          <w14:textFill>
            <w14:solidFill>
              <w14:schemeClr w14:val="tx1"/>
            </w14:solidFill>
          </w14:textFill>
        </w:rPr>
        <w:t>茂名市美神养殖有限责任公司</w:t>
      </w:r>
    </w:p>
    <w:p w14:paraId="0BC181D7">
      <w:pPr>
        <w:spacing w:line="480" w:lineRule="auto"/>
        <w:ind w:firstLine="0" w:firstLineChars="0"/>
        <w:jc w:val="cente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t>202</w:t>
      </w:r>
      <w:r>
        <w:rPr>
          <w:rFonts w:hint="eastAsia" w:ascii="方正小标宋简体" w:hAnsi="方正小标宋简体" w:eastAsia="方正小标宋简体" w:cs="方正小标宋简体"/>
          <w:b w:val="0"/>
          <w:bCs w:val="0"/>
          <w:color w:val="000000" w:themeColor="text1"/>
          <w:sz w:val="30"/>
          <w:szCs w:val="30"/>
          <w:lang w:val="en-US" w:eastAsia="zh-CN"/>
          <w14:textFill>
            <w14:solidFill>
              <w14:schemeClr w14:val="tx1"/>
            </w14:solidFill>
          </w14:textFill>
        </w:rPr>
        <w:t>5</w:t>
      </w:r>
      <w: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t>年</w:t>
      </w:r>
      <w:r>
        <w:rPr>
          <w:rFonts w:hint="eastAsia" w:ascii="方正小标宋简体" w:hAnsi="方正小标宋简体" w:eastAsia="方正小标宋简体" w:cs="方正小标宋简体"/>
          <w:b w:val="0"/>
          <w:bCs w:val="0"/>
          <w:color w:val="000000" w:themeColor="text1"/>
          <w:sz w:val="30"/>
          <w:szCs w:val="30"/>
          <w:lang w:val="en-US" w:eastAsia="zh-CN"/>
          <w14:textFill>
            <w14:solidFill>
              <w14:schemeClr w14:val="tx1"/>
            </w14:solidFill>
          </w14:textFill>
        </w:rPr>
        <w:t>2</w:t>
      </w:r>
      <w:r>
        <w:rPr>
          <w:rFonts w:hint="eastAsia" w:ascii="方正小标宋简体" w:hAnsi="方正小标宋简体" w:eastAsia="方正小标宋简体" w:cs="方正小标宋简体"/>
          <w:b w:val="0"/>
          <w:bCs w:val="0"/>
          <w:color w:val="000000" w:themeColor="text1"/>
          <w:sz w:val="30"/>
          <w:szCs w:val="30"/>
          <w14:textFill>
            <w14:solidFill>
              <w14:schemeClr w14:val="tx1"/>
            </w14:solidFill>
          </w14:textFill>
        </w:rPr>
        <w:t>月</w:t>
      </w:r>
    </w:p>
    <w:p w14:paraId="7E192F33">
      <w:pPr>
        <w:ind w:firstLine="480"/>
        <w:rPr>
          <w:rFonts w:cs="Times New Roman"/>
          <w:color w:val="000000" w:themeColor="text1"/>
          <w14:textFill>
            <w14:solidFill>
              <w14:schemeClr w14:val="tx1"/>
            </w14:solidFill>
          </w14:textFill>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p w14:paraId="580656C2">
      <w:pPr>
        <w:ind w:firstLine="562"/>
        <w:rPr>
          <w:rFonts w:hint="eastAsia" w:eastAsia="宋体" w:cs="Times New Roman"/>
          <w:color w:val="000000" w:themeColor="text1"/>
          <w:sz w:val="28"/>
          <w:szCs w:val="28"/>
          <w:lang w:eastAsia="zh-CN"/>
          <w14:textFill>
            <w14:solidFill>
              <w14:schemeClr w14:val="tx1"/>
            </w14:solidFill>
          </w14:textFill>
        </w:rPr>
      </w:pPr>
      <w:r>
        <w:rPr>
          <w:rFonts w:cs="Times New Roman"/>
          <w:b/>
          <w:bCs/>
          <w:color w:val="000000" w:themeColor="text1"/>
          <w:sz w:val="28"/>
          <w:szCs w:val="28"/>
          <w14:textFill>
            <w14:solidFill>
              <w14:schemeClr w14:val="tx1"/>
            </w14:solidFill>
          </w14:textFill>
        </w:rPr>
        <w:t>建设单位：</w:t>
      </w:r>
      <w:r>
        <w:rPr>
          <w:rFonts w:hint="eastAsia" w:cs="Times New Roman"/>
          <w:color w:val="000000" w:themeColor="text1"/>
          <w:sz w:val="28"/>
          <w:szCs w:val="28"/>
          <w:lang w:eastAsia="zh-CN"/>
          <w14:textFill>
            <w14:solidFill>
              <w14:schemeClr w14:val="tx1"/>
            </w14:solidFill>
          </w14:textFill>
        </w:rPr>
        <w:t>茂名市美神养殖有限责任公司</w:t>
      </w:r>
    </w:p>
    <w:p w14:paraId="6ACEDE12">
      <w:pPr>
        <w:ind w:firstLine="562"/>
        <w:rPr>
          <w:rFonts w:hint="eastAsia" w:eastAsia="宋体" w:cs="Times New Roman"/>
          <w:color w:val="000000" w:themeColor="text1"/>
          <w:sz w:val="28"/>
          <w:szCs w:val="28"/>
          <w:lang w:eastAsia="zh-CN"/>
          <w14:textFill>
            <w14:solidFill>
              <w14:schemeClr w14:val="tx1"/>
            </w14:solidFill>
          </w14:textFill>
        </w:rPr>
      </w:pPr>
      <w:r>
        <w:rPr>
          <w:rFonts w:cs="Times New Roman"/>
          <w:b/>
          <w:bCs/>
          <w:color w:val="000000" w:themeColor="text1"/>
          <w:sz w:val="28"/>
          <w:szCs w:val="28"/>
          <w14:textFill>
            <w14:solidFill>
              <w14:schemeClr w14:val="tx1"/>
            </w14:solidFill>
          </w14:textFill>
        </w:rPr>
        <w:t>法人代表：</w:t>
      </w:r>
      <w:r>
        <w:rPr>
          <w:rFonts w:hint="eastAsia" w:cs="Times New Roman"/>
          <w:color w:val="000000" w:themeColor="text1"/>
          <w:sz w:val="28"/>
          <w:szCs w:val="28"/>
          <w:lang w:eastAsia="zh-CN"/>
          <w14:textFill>
            <w14:solidFill>
              <w14:schemeClr w14:val="tx1"/>
            </w14:solidFill>
          </w14:textFill>
        </w:rPr>
        <w:t>陈锋剑</w:t>
      </w:r>
    </w:p>
    <w:p w14:paraId="2042425D">
      <w:pPr>
        <w:ind w:firstLine="562"/>
        <w:rPr>
          <w:rFonts w:cs="Times New Roman"/>
          <w:color w:val="000000" w:themeColor="text1"/>
          <w:sz w:val="28"/>
          <w:szCs w:val="28"/>
          <w14:textFill>
            <w14:solidFill>
              <w14:schemeClr w14:val="tx1"/>
            </w14:solidFill>
          </w14:textFill>
        </w:rPr>
      </w:pPr>
      <w:r>
        <w:rPr>
          <w:rFonts w:cs="Times New Roman"/>
          <w:b/>
          <w:bCs/>
          <w:color w:val="000000" w:themeColor="text1"/>
          <w:sz w:val="28"/>
          <w:szCs w:val="28"/>
          <w14:textFill>
            <w14:solidFill>
              <w14:schemeClr w14:val="tx1"/>
            </w14:solidFill>
          </w14:textFill>
        </w:rPr>
        <w:t>项目负责人：</w:t>
      </w:r>
      <w:r>
        <w:rPr>
          <w:rFonts w:hint="eastAsia" w:cs="Times New Roman"/>
          <w:b w:val="0"/>
          <w:bCs w:val="0"/>
          <w:color w:val="000000" w:themeColor="text1"/>
          <w:sz w:val="28"/>
          <w:szCs w:val="28"/>
          <w14:textFill>
            <w14:solidFill>
              <w14:schemeClr w14:val="tx1"/>
            </w14:solidFill>
          </w14:textFill>
        </w:rPr>
        <w:t>覃超</w:t>
      </w:r>
    </w:p>
    <w:p w14:paraId="7E2F39A9">
      <w:pPr>
        <w:ind w:firstLine="562"/>
        <w:rPr>
          <w:rFonts w:cs="Times New Roman"/>
          <w:color w:val="FF0000"/>
          <w:sz w:val="28"/>
          <w:szCs w:val="28"/>
        </w:rPr>
      </w:pPr>
      <w:r>
        <w:rPr>
          <w:rFonts w:cs="Times New Roman"/>
          <w:b/>
          <w:bCs/>
          <w:color w:val="000000" w:themeColor="text1"/>
          <w:sz w:val="28"/>
          <w:szCs w:val="28"/>
          <w14:textFill>
            <w14:solidFill>
              <w14:schemeClr w14:val="tx1"/>
            </w14:solidFill>
          </w14:textFill>
        </w:rPr>
        <w:t>技术负责人：</w:t>
      </w:r>
      <w:r>
        <w:rPr>
          <w:rFonts w:hint="eastAsia" w:cs="Times New Roman"/>
          <w:b w:val="0"/>
          <w:bCs w:val="0"/>
          <w:color w:val="000000" w:themeColor="text1"/>
          <w:sz w:val="28"/>
          <w:szCs w:val="28"/>
          <w14:textFill>
            <w14:solidFill>
              <w14:schemeClr w14:val="tx1"/>
            </w14:solidFill>
          </w14:textFill>
        </w:rPr>
        <w:t>覃超</w:t>
      </w:r>
    </w:p>
    <w:p w14:paraId="05CDF1EF">
      <w:pPr>
        <w:ind w:firstLine="562"/>
        <w:rPr>
          <w:rFonts w:hint="eastAsia" w:eastAsia="宋体" w:cs="Times New Roman"/>
          <w:color w:val="000000" w:themeColor="text1"/>
          <w:sz w:val="28"/>
          <w:szCs w:val="28"/>
          <w:lang w:eastAsia="zh-CN"/>
          <w14:textFill>
            <w14:solidFill>
              <w14:schemeClr w14:val="tx1"/>
            </w14:solidFill>
          </w14:textFill>
        </w:rPr>
      </w:pPr>
      <w:r>
        <w:rPr>
          <w:rFonts w:cs="Times New Roman"/>
          <w:b/>
          <w:bCs/>
          <w:color w:val="000000" w:themeColor="text1"/>
          <w:sz w:val="28"/>
          <w:szCs w:val="28"/>
          <w14:textFill>
            <w14:solidFill>
              <w14:schemeClr w14:val="tx1"/>
            </w14:solidFill>
          </w14:textFill>
        </w:rPr>
        <w:t>监测单位：</w:t>
      </w:r>
      <w:r>
        <w:rPr>
          <w:rFonts w:hint="eastAsia" w:cs="Times New Roman"/>
          <w:color w:val="000000" w:themeColor="text1"/>
          <w:sz w:val="28"/>
          <w:szCs w:val="28"/>
          <w:lang w:eastAsia="zh-CN"/>
          <w14:textFill>
            <w14:solidFill>
              <w14:schemeClr w14:val="tx1"/>
            </w14:solidFill>
          </w14:textFill>
        </w:rPr>
        <w:t>江门市信安环境监测检测有限公司</w:t>
      </w:r>
    </w:p>
    <w:p w14:paraId="10F02109">
      <w:pPr>
        <w:ind w:firstLine="560"/>
        <w:rPr>
          <w:rFonts w:cs="Times New Roman"/>
          <w:color w:val="000000" w:themeColor="text1"/>
          <w:sz w:val="28"/>
          <w:szCs w:val="28"/>
          <w14:textFill>
            <w14:solidFill>
              <w14:schemeClr w14:val="tx1"/>
            </w14:solidFill>
          </w14:textFill>
        </w:rPr>
      </w:pPr>
    </w:p>
    <w:p w14:paraId="71B8CC9B">
      <w:pPr>
        <w:ind w:firstLine="560"/>
        <w:rPr>
          <w:rFonts w:cs="Times New Roman"/>
          <w:color w:val="000000" w:themeColor="text1"/>
          <w:sz w:val="28"/>
          <w:szCs w:val="28"/>
          <w14:textFill>
            <w14:solidFill>
              <w14:schemeClr w14:val="tx1"/>
            </w14:solidFill>
          </w14:textFill>
        </w:rPr>
      </w:pPr>
    </w:p>
    <w:p w14:paraId="40C59D1E">
      <w:pPr>
        <w:ind w:firstLine="560"/>
        <w:rPr>
          <w:rFonts w:cs="Times New Roman"/>
          <w:color w:val="000000" w:themeColor="text1"/>
          <w:sz w:val="28"/>
          <w:szCs w:val="28"/>
          <w14:textFill>
            <w14:solidFill>
              <w14:schemeClr w14:val="tx1"/>
            </w14:solidFill>
          </w14:textFill>
        </w:rPr>
      </w:pPr>
    </w:p>
    <w:p w14:paraId="4E8046AB">
      <w:pPr>
        <w:ind w:firstLine="560"/>
        <w:rPr>
          <w:rFonts w:cs="Times New Roman"/>
          <w:color w:val="000000" w:themeColor="text1"/>
          <w:sz w:val="28"/>
          <w:szCs w:val="28"/>
          <w14:textFill>
            <w14:solidFill>
              <w14:schemeClr w14:val="tx1"/>
            </w14:solidFill>
          </w14:textFill>
        </w:rPr>
      </w:pPr>
    </w:p>
    <w:p w14:paraId="0CA77574">
      <w:pPr>
        <w:ind w:firstLine="560"/>
        <w:rPr>
          <w:rFonts w:cs="Times New Roman"/>
          <w:color w:val="000000" w:themeColor="text1"/>
          <w:sz w:val="28"/>
          <w:szCs w:val="28"/>
          <w14:textFill>
            <w14:solidFill>
              <w14:schemeClr w14:val="tx1"/>
            </w14:solidFill>
          </w14:textFill>
        </w:rPr>
      </w:pPr>
    </w:p>
    <w:p w14:paraId="2391EA44">
      <w:pPr>
        <w:ind w:firstLine="560"/>
        <w:rPr>
          <w:rFonts w:cs="Times New Roman"/>
          <w:color w:val="000000" w:themeColor="text1"/>
          <w:sz w:val="28"/>
          <w:szCs w:val="28"/>
          <w14:textFill>
            <w14:solidFill>
              <w14:schemeClr w14:val="tx1"/>
            </w14:solidFill>
          </w14:textFill>
        </w:rPr>
      </w:pPr>
    </w:p>
    <w:p w14:paraId="65E3D6B1">
      <w:pPr>
        <w:ind w:firstLine="560"/>
        <w:rPr>
          <w:rFonts w:cs="Times New Roman"/>
          <w:color w:val="000000" w:themeColor="text1"/>
          <w:sz w:val="28"/>
          <w:szCs w:val="28"/>
          <w14:textFill>
            <w14:solidFill>
              <w14:schemeClr w14:val="tx1"/>
            </w14:solidFill>
          </w14:textFill>
        </w:rPr>
      </w:pPr>
    </w:p>
    <w:p w14:paraId="4CACDD20">
      <w:pPr>
        <w:ind w:firstLine="560"/>
        <w:rPr>
          <w:rFonts w:cs="Times New Roman"/>
          <w:color w:val="000000" w:themeColor="text1"/>
          <w:sz w:val="28"/>
          <w:szCs w:val="28"/>
          <w14:textFill>
            <w14:solidFill>
              <w14:schemeClr w14:val="tx1"/>
            </w14:solidFill>
          </w14:textFill>
        </w:rPr>
      </w:pPr>
    </w:p>
    <w:p w14:paraId="08076D61">
      <w:pPr>
        <w:ind w:firstLine="560"/>
        <w:rPr>
          <w:rFonts w:cs="Times New Roman"/>
          <w:color w:val="000000" w:themeColor="text1"/>
          <w:sz w:val="28"/>
          <w:szCs w:val="28"/>
          <w14:textFill>
            <w14:solidFill>
              <w14:schemeClr w14:val="tx1"/>
            </w14:solidFill>
          </w14:textFill>
        </w:rPr>
      </w:pPr>
    </w:p>
    <w:p w14:paraId="6723B28E">
      <w:pPr>
        <w:ind w:firstLine="560"/>
        <w:rPr>
          <w:rFonts w:cs="Times New Roman"/>
          <w:color w:val="000000" w:themeColor="text1"/>
          <w:sz w:val="28"/>
          <w:szCs w:val="28"/>
          <w14:textFill>
            <w14:solidFill>
              <w14:schemeClr w14:val="tx1"/>
            </w14:solidFill>
          </w14:textFill>
        </w:rPr>
      </w:pPr>
    </w:p>
    <w:p w14:paraId="204D19C1">
      <w:pPr>
        <w:ind w:firstLine="560"/>
        <w:rPr>
          <w:rFonts w:cs="Times New Roman"/>
          <w:color w:val="000000" w:themeColor="text1"/>
          <w:sz w:val="28"/>
          <w:szCs w:val="28"/>
          <w14:textFill>
            <w14:solidFill>
              <w14:schemeClr w14:val="tx1"/>
            </w14:solidFill>
          </w14:textFill>
        </w:rPr>
      </w:pPr>
    </w:p>
    <w:p w14:paraId="173D08CB">
      <w:pPr>
        <w:ind w:firstLine="560"/>
        <w:rPr>
          <w:rFonts w:cs="Times New Roman"/>
          <w:color w:val="000000" w:themeColor="text1"/>
          <w:sz w:val="28"/>
          <w:szCs w:val="28"/>
          <w14:textFill>
            <w14:solidFill>
              <w14:schemeClr w14:val="tx1"/>
            </w14:solidFill>
          </w14:textFill>
        </w:rPr>
      </w:pPr>
    </w:p>
    <w:p w14:paraId="6D4B9912">
      <w:pPr>
        <w:ind w:firstLine="562"/>
        <w:rPr>
          <w:rFonts w:cs="Times New Roman"/>
          <w:color w:val="000000" w:themeColor="text1"/>
          <w:sz w:val="28"/>
          <w:szCs w:val="28"/>
          <w14:textFill>
            <w14:solidFill>
              <w14:schemeClr w14:val="tx1"/>
            </w14:solidFill>
          </w14:textFill>
        </w:rPr>
      </w:pPr>
      <w:r>
        <w:rPr>
          <w:rFonts w:cs="Times New Roman"/>
          <w:b/>
          <w:bCs/>
          <w:color w:val="000000" w:themeColor="text1"/>
          <w:sz w:val="28"/>
          <w:szCs w:val="28"/>
          <w14:textFill>
            <w14:solidFill>
              <w14:schemeClr w14:val="tx1"/>
            </w14:solidFill>
          </w14:textFill>
        </w:rPr>
        <w:t>建设单位/编制单位：</w:t>
      </w:r>
      <w:r>
        <w:rPr>
          <w:rFonts w:hint="eastAsia" w:cs="Times New Roman"/>
          <w:color w:val="000000" w:themeColor="text1"/>
          <w:sz w:val="28"/>
          <w:szCs w:val="28"/>
          <w:lang w:eastAsia="zh-CN"/>
          <w14:textFill>
            <w14:solidFill>
              <w14:schemeClr w14:val="tx1"/>
            </w14:solidFill>
          </w14:textFill>
        </w:rPr>
        <w:t>茂名市美神养殖有限责任公司</w:t>
      </w:r>
      <w:r>
        <w:rPr>
          <w:rFonts w:cs="Times New Roman"/>
          <w:color w:val="000000" w:themeColor="text1"/>
          <w:sz w:val="28"/>
          <w:szCs w:val="28"/>
          <w14:textFill>
            <w14:solidFill>
              <w14:schemeClr w14:val="tx1"/>
            </w14:solidFill>
          </w14:textFill>
        </w:rPr>
        <w:t>（盖章）</w:t>
      </w:r>
    </w:p>
    <w:p w14:paraId="1E2FD337">
      <w:pPr>
        <w:ind w:firstLine="562"/>
        <w:rPr>
          <w:rFonts w:cs="Times New Roman"/>
          <w:b/>
          <w:bCs/>
          <w:color w:val="000000" w:themeColor="text1"/>
          <w:sz w:val="28"/>
          <w:szCs w:val="28"/>
          <w14:textFill>
            <w14:solidFill>
              <w14:schemeClr w14:val="tx1"/>
            </w14:solidFill>
          </w14:textFill>
        </w:rPr>
      </w:pPr>
      <w:r>
        <w:rPr>
          <w:rFonts w:cs="Times New Roman"/>
          <w:b/>
          <w:bCs/>
          <w:color w:val="000000" w:themeColor="text1"/>
          <w:sz w:val="28"/>
          <w:szCs w:val="28"/>
          <w14:textFill>
            <w14:solidFill>
              <w14:schemeClr w14:val="tx1"/>
            </w14:solidFill>
          </w14:textFill>
        </w:rPr>
        <w:t>电话：</w:t>
      </w:r>
      <w:r>
        <w:rPr>
          <w:rFonts w:hint="eastAsia" w:cs="Times New Roman"/>
          <w:color w:val="000000" w:themeColor="text1"/>
          <w:sz w:val="28"/>
          <w:szCs w:val="28"/>
          <w14:textFill>
            <w14:solidFill>
              <w14:schemeClr w14:val="tx1"/>
            </w14:solidFill>
          </w14:textFill>
        </w:rPr>
        <w:t>18978084011</w:t>
      </w:r>
    </w:p>
    <w:p w14:paraId="19EAF443">
      <w:pPr>
        <w:ind w:firstLine="562"/>
        <w:rPr>
          <w:rFonts w:cs="Times New Roman"/>
          <w:color w:val="000000" w:themeColor="text1"/>
          <w:sz w:val="28"/>
          <w:szCs w:val="28"/>
          <w14:textFill>
            <w14:solidFill>
              <w14:schemeClr w14:val="tx1"/>
            </w14:solidFill>
          </w14:textFill>
        </w:rPr>
      </w:pPr>
      <w:r>
        <w:rPr>
          <w:rFonts w:cs="Times New Roman"/>
          <w:b/>
          <w:bCs/>
          <w:color w:val="000000" w:themeColor="text1"/>
          <w:sz w:val="28"/>
          <w:szCs w:val="28"/>
          <w14:textFill>
            <w14:solidFill>
              <w14:schemeClr w14:val="tx1"/>
            </w14:solidFill>
          </w14:textFill>
        </w:rPr>
        <w:t>邮编：</w:t>
      </w:r>
      <w:r>
        <w:rPr>
          <w:rFonts w:hint="eastAsia" w:cs="Times New Roman"/>
          <w:color w:val="000000" w:themeColor="text1"/>
          <w:sz w:val="28"/>
          <w:szCs w:val="28"/>
          <w14:textFill>
            <w14:solidFill>
              <w14:schemeClr w14:val="tx1"/>
            </w14:solidFill>
          </w14:textFill>
        </w:rPr>
        <w:t>525433</w:t>
      </w:r>
    </w:p>
    <w:p w14:paraId="281F8F66">
      <w:pPr>
        <w:ind w:firstLine="562"/>
        <w:rPr>
          <w:rFonts w:cs="Times New Roman"/>
          <w:color w:val="000000" w:themeColor="text1"/>
          <w:sz w:val="28"/>
          <w:szCs w:val="28"/>
          <w14:textFill>
            <w14:solidFill>
              <w14:schemeClr w14:val="tx1"/>
            </w14:solidFill>
          </w14:textFill>
        </w:rPr>
      </w:pPr>
      <w:r>
        <w:rPr>
          <w:rFonts w:cs="Times New Roman"/>
          <w:b/>
          <w:bCs/>
          <w:color w:val="000000" w:themeColor="text1"/>
          <w:sz w:val="28"/>
          <w:szCs w:val="28"/>
          <w14:textFill>
            <w14:solidFill>
              <w14:schemeClr w14:val="tx1"/>
            </w14:solidFill>
          </w14:textFill>
        </w:rPr>
        <w:t>地址：</w:t>
      </w:r>
      <w:r>
        <w:rPr>
          <w:rFonts w:hint="eastAsia" w:cs="Times New Roman"/>
          <w:color w:val="000000" w:themeColor="text1"/>
          <w:sz w:val="28"/>
          <w:szCs w:val="28"/>
          <w14:textFill>
            <w14:solidFill>
              <w14:schemeClr w14:val="tx1"/>
            </w14:solidFill>
          </w14:textFill>
        </w:rPr>
        <w:t>茂名市电白区望夫镇民乐村大田尾村</w:t>
      </w:r>
    </w:p>
    <w:p w14:paraId="1D5E4E58">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06FF6804">
      <w:pPr>
        <w:pStyle w:val="25"/>
      </w:pPr>
      <w:bookmarkStart w:id="147" w:name="_GoBack"/>
      <w:r>
        <w:rPr>
          <w:u w:val="none"/>
        </w:rPr>
        <w:drawing>
          <wp:inline distT="0" distB="0" distL="114300" distR="114300">
            <wp:extent cx="4943475" cy="7000875"/>
            <wp:effectExtent l="0" t="0" r="9525" b="9525"/>
            <wp:docPr id="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
                    <pic:cNvPicPr>
                      <a:picLocks noChangeAspect="1"/>
                    </pic:cNvPicPr>
                  </pic:nvPicPr>
                  <pic:blipFill>
                    <a:blip r:embed="rId14"/>
                    <a:stretch>
                      <a:fillRect/>
                    </a:stretch>
                  </pic:blipFill>
                  <pic:spPr>
                    <a:xfrm>
                      <a:off x="0" y="0"/>
                      <a:ext cx="4943475" cy="7000875"/>
                    </a:xfrm>
                    <a:prstGeom prst="rect">
                      <a:avLst/>
                    </a:prstGeom>
                    <a:noFill/>
                    <a:ln>
                      <a:noFill/>
                    </a:ln>
                  </pic:spPr>
                </pic:pic>
              </a:graphicData>
            </a:graphic>
          </wp:inline>
        </w:drawing>
      </w:r>
      <w:bookmarkEnd w:id="147"/>
    </w:p>
    <w:p w14:paraId="65ABD76B">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sdt>
      <w:sdtPr>
        <w:rPr>
          <w:rFonts w:ascii="Times New Roman" w:hAnsi="Times New Roman" w:eastAsia="宋体" w:cs="Times New Roman"/>
          <w:color w:val="000000" w:themeColor="text1"/>
          <w:kern w:val="2"/>
          <w:sz w:val="24"/>
          <w:szCs w:val="22"/>
          <w:lang w:val="zh-CN"/>
          <w14:textFill>
            <w14:solidFill>
              <w14:schemeClr w14:val="tx1"/>
            </w14:solidFill>
          </w14:textFill>
        </w:rPr>
        <w:id w:val="-1087225396"/>
        <w:docPartObj>
          <w:docPartGallery w:val="Table of Contents"/>
          <w:docPartUnique/>
        </w:docPartObj>
      </w:sdtPr>
      <w:sdtEndPr>
        <w:rPr>
          <w:rFonts w:ascii="Times New Roman" w:hAnsi="Times New Roman" w:eastAsia="宋体" w:cs="Times New Roman"/>
          <w:b/>
          <w:bCs/>
          <w:color w:val="000000" w:themeColor="text1"/>
          <w:kern w:val="2"/>
          <w:sz w:val="24"/>
          <w:szCs w:val="22"/>
          <w:lang w:val="zh-CN"/>
          <w14:textFill>
            <w14:solidFill>
              <w14:schemeClr w14:val="tx1"/>
            </w14:solidFill>
          </w14:textFill>
        </w:rPr>
      </w:sdtEndPr>
      <w:sdtContent>
        <w:p w14:paraId="7D72176F">
          <w:pPr>
            <w:pStyle w:val="52"/>
            <w:jc w:val="center"/>
            <w:rPr>
              <w:rFonts w:ascii="Times New Roman" w:hAnsi="Times New Roman" w:eastAsia="宋体" w:cs="Times New Roman"/>
              <w:b/>
              <w:bCs/>
              <w:color w:val="000000" w:themeColor="text1"/>
              <w14:textFill>
                <w14:solidFill>
                  <w14:schemeClr w14:val="tx1"/>
                </w14:solidFill>
              </w14:textFill>
            </w:rPr>
          </w:pPr>
          <w:r>
            <w:rPr>
              <w:rFonts w:ascii="Times New Roman" w:hAnsi="Times New Roman" w:eastAsia="宋体" w:cs="Times New Roman"/>
              <w:b/>
              <w:bCs/>
              <w:color w:val="000000" w:themeColor="text1"/>
              <w:lang w:val="zh-CN"/>
              <w14:textFill>
                <w14:solidFill>
                  <w14:schemeClr w14:val="tx1"/>
                </w14:solidFill>
              </w14:textFill>
            </w:rPr>
            <w:t>目录</w:t>
          </w:r>
        </w:p>
        <w:p w14:paraId="02569C24">
          <w:pPr>
            <w:pStyle w:val="22"/>
            <w:tabs>
              <w:tab w:val="right" w:leader="dot" w:pos="8306"/>
            </w:tabs>
          </w:pP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TOC \o "1-3" \h \z \u </w:instrText>
          </w:r>
          <w:r>
            <w:rPr>
              <w:rFonts w:cs="Times New Roman"/>
              <w:color w:val="000000" w:themeColor="text1"/>
              <w14:textFill>
                <w14:solidFill>
                  <w14:schemeClr w14:val="tx1"/>
                </w14:solidFill>
              </w14:textFill>
            </w:rPr>
            <w:fldChar w:fldCharType="separate"/>
          </w:r>
          <w:r>
            <w:rPr>
              <w:rFonts w:cs="Times New Roman"/>
              <w:color w:val="000000" w:themeColor="text1"/>
              <w14:textFill>
                <w14:solidFill>
                  <w14:schemeClr w14:val="tx1"/>
                </w14:solidFill>
              </w14:textFill>
            </w:rPr>
            <w:fldChar w:fldCharType="begin"/>
          </w:r>
          <w:r>
            <w:rPr>
              <w:rFonts w:cs="Times New Roman"/>
            </w:rPr>
            <w:instrText xml:space="preserve"> HYPERLINK \l _Toc17449 </w:instrText>
          </w:r>
          <w:r>
            <w:rPr>
              <w:rFonts w:cs="Times New Roman"/>
            </w:rPr>
            <w:fldChar w:fldCharType="separate"/>
          </w:r>
          <w:r>
            <w:rPr>
              <w:rFonts w:cs="Times New Roman"/>
            </w:rPr>
            <w:t>1 项目概况</w:t>
          </w:r>
          <w:r>
            <w:tab/>
          </w:r>
          <w:r>
            <w:fldChar w:fldCharType="begin"/>
          </w:r>
          <w:r>
            <w:instrText xml:space="preserve"> PAGEREF _Toc17449 \h </w:instrText>
          </w:r>
          <w:r>
            <w:fldChar w:fldCharType="separate"/>
          </w:r>
          <w:r>
            <w:t>1</w:t>
          </w:r>
          <w:r>
            <w:fldChar w:fldCharType="end"/>
          </w:r>
          <w:r>
            <w:rPr>
              <w:rFonts w:cs="Times New Roman"/>
              <w:color w:val="000000" w:themeColor="text1"/>
              <w14:textFill>
                <w14:solidFill>
                  <w14:schemeClr w14:val="tx1"/>
                </w14:solidFill>
              </w14:textFill>
            </w:rPr>
            <w:fldChar w:fldCharType="end"/>
          </w:r>
        </w:p>
        <w:p w14:paraId="28270A4B">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_Toc2906 </w:instrText>
          </w:r>
          <w:r>
            <w:rPr>
              <w:rFonts w:cs="Times New Roman"/>
              <w:bCs/>
              <w:lang w:val="zh-CN"/>
            </w:rPr>
            <w:fldChar w:fldCharType="separate"/>
          </w:r>
          <w:r>
            <w:rPr>
              <w:rFonts w:cs="Times New Roman"/>
            </w:rPr>
            <w:t>2 验收依据</w:t>
          </w:r>
          <w:r>
            <w:tab/>
          </w:r>
          <w:r>
            <w:fldChar w:fldCharType="begin"/>
          </w:r>
          <w:r>
            <w:instrText xml:space="preserve"> PAGEREF _Toc2906 \h </w:instrText>
          </w:r>
          <w:r>
            <w:fldChar w:fldCharType="separate"/>
          </w:r>
          <w:r>
            <w:t>2</w:t>
          </w:r>
          <w:r>
            <w:fldChar w:fldCharType="end"/>
          </w:r>
          <w:r>
            <w:rPr>
              <w:rFonts w:cs="Times New Roman"/>
              <w:bCs/>
              <w:color w:val="000000" w:themeColor="text1"/>
              <w:lang w:val="zh-CN"/>
              <w14:textFill>
                <w14:solidFill>
                  <w14:schemeClr w14:val="tx1"/>
                </w14:solidFill>
              </w14:textFill>
            </w:rPr>
            <w:fldChar w:fldCharType="end"/>
          </w:r>
        </w:p>
        <w:p w14:paraId="73B448A2">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_Toc26623 </w:instrText>
          </w:r>
          <w:r>
            <w:rPr>
              <w:rFonts w:cs="Times New Roman"/>
              <w:bCs/>
              <w:lang w:val="zh-CN"/>
            </w:rPr>
            <w:fldChar w:fldCharType="separate"/>
          </w:r>
          <w:r>
            <w:rPr>
              <w:rFonts w:cs="Times New Roman"/>
            </w:rPr>
            <w:t>3 项目建设情况</w:t>
          </w:r>
          <w:r>
            <w:tab/>
          </w:r>
          <w:r>
            <w:fldChar w:fldCharType="begin"/>
          </w:r>
          <w:r>
            <w:instrText xml:space="preserve"> PAGEREF _Toc26623 \h </w:instrText>
          </w:r>
          <w:r>
            <w:fldChar w:fldCharType="separate"/>
          </w:r>
          <w:r>
            <w:t>3</w:t>
          </w:r>
          <w:r>
            <w:fldChar w:fldCharType="end"/>
          </w:r>
          <w:r>
            <w:rPr>
              <w:rFonts w:cs="Times New Roman"/>
              <w:bCs/>
              <w:color w:val="000000" w:themeColor="text1"/>
              <w:lang w:val="zh-CN"/>
              <w14:textFill>
                <w14:solidFill>
                  <w14:schemeClr w14:val="tx1"/>
                </w14:solidFill>
              </w14:textFill>
            </w:rPr>
            <w:fldChar w:fldCharType="end"/>
          </w:r>
        </w:p>
        <w:p w14:paraId="3E3C0649">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_Toc31099 </w:instrText>
          </w:r>
          <w:r>
            <w:rPr>
              <w:rFonts w:cs="Times New Roman"/>
              <w:bCs/>
              <w:lang w:val="zh-CN"/>
            </w:rPr>
            <w:fldChar w:fldCharType="separate"/>
          </w:r>
          <w:r>
            <w:t>3.1 地理位置及平面布置</w:t>
          </w:r>
          <w:r>
            <w:tab/>
          </w:r>
          <w:r>
            <w:fldChar w:fldCharType="begin"/>
          </w:r>
          <w:r>
            <w:instrText xml:space="preserve"> PAGEREF _Toc31099 \h </w:instrText>
          </w:r>
          <w:r>
            <w:fldChar w:fldCharType="separate"/>
          </w:r>
          <w:r>
            <w:t>3</w:t>
          </w:r>
          <w:r>
            <w:fldChar w:fldCharType="end"/>
          </w:r>
          <w:r>
            <w:rPr>
              <w:rFonts w:cs="Times New Roman"/>
              <w:bCs/>
              <w:color w:val="000000" w:themeColor="text1"/>
              <w:lang w:val="zh-CN"/>
              <w14:textFill>
                <w14:solidFill>
                  <w14:schemeClr w14:val="tx1"/>
                </w14:solidFill>
              </w14:textFill>
            </w:rPr>
            <w:fldChar w:fldCharType="end"/>
          </w:r>
        </w:p>
        <w:p w14:paraId="6B232130">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_Toc22201 </w:instrText>
          </w:r>
          <w:r>
            <w:rPr>
              <w:rFonts w:cs="Times New Roman"/>
              <w:bCs/>
              <w:lang w:val="zh-CN"/>
            </w:rPr>
            <w:fldChar w:fldCharType="separate"/>
          </w:r>
          <w:r>
            <w:t>3.2 建设内容</w:t>
          </w:r>
          <w:r>
            <w:tab/>
          </w:r>
          <w:r>
            <w:fldChar w:fldCharType="begin"/>
          </w:r>
          <w:r>
            <w:instrText xml:space="preserve"> PAGEREF _Toc22201 \h </w:instrText>
          </w:r>
          <w:r>
            <w:fldChar w:fldCharType="separate"/>
          </w:r>
          <w:r>
            <w:t>7</w:t>
          </w:r>
          <w:r>
            <w:fldChar w:fldCharType="end"/>
          </w:r>
          <w:r>
            <w:rPr>
              <w:rFonts w:cs="Times New Roman"/>
              <w:bCs/>
              <w:color w:val="000000" w:themeColor="text1"/>
              <w:lang w:val="zh-CN"/>
              <w14:textFill>
                <w14:solidFill>
                  <w14:schemeClr w14:val="tx1"/>
                </w14:solidFill>
              </w14:textFill>
            </w:rPr>
            <w:fldChar w:fldCharType="end"/>
          </w:r>
        </w:p>
        <w:p w14:paraId="6E40B3B6">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_Toc20956 </w:instrText>
          </w:r>
          <w:r>
            <w:rPr>
              <w:rFonts w:cs="Times New Roman"/>
              <w:bCs/>
              <w:lang w:val="zh-CN"/>
            </w:rPr>
            <w:fldChar w:fldCharType="separate"/>
          </w:r>
          <w:r>
            <w:t>3.2.1 投资及建设内容</w:t>
          </w:r>
          <w:r>
            <w:tab/>
          </w:r>
          <w:r>
            <w:fldChar w:fldCharType="begin"/>
          </w:r>
          <w:r>
            <w:instrText xml:space="preserve"> PAGEREF _Toc20956 \h </w:instrText>
          </w:r>
          <w:r>
            <w:fldChar w:fldCharType="separate"/>
          </w:r>
          <w:r>
            <w:t>7</w:t>
          </w:r>
          <w:r>
            <w:fldChar w:fldCharType="end"/>
          </w:r>
          <w:r>
            <w:rPr>
              <w:rFonts w:cs="Times New Roman"/>
              <w:bCs/>
              <w:color w:val="000000" w:themeColor="text1"/>
              <w:lang w:val="zh-CN"/>
              <w14:textFill>
                <w14:solidFill>
                  <w14:schemeClr w14:val="tx1"/>
                </w14:solidFill>
              </w14:textFill>
            </w:rPr>
            <w:fldChar w:fldCharType="end"/>
          </w:r>
        </w:p>
        <w:p w14:paraId="1E517E5D">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_Toc4109 </w:instrText>
          </w:r>
          <w:r>
            <w:rPr>
              <w:rFonts w:cs="Times New Roman"/>
              <w:bCs/>
              <w:lang w:val="zh-CN"/>
            </w:rPr>
            <w:fldChar w:fldCharType="separate"/>
          </w:r>
          <w:r>
            <w:t>3.2.2 生产</w:t>
          </w:r>
          <w:r>
            <w:rPr>
              <w:rFonts w:hint="eastAsia"/>
            </w:rPr>
            <w:t>设备</w:t>
          </w:r>
          <w:r>
            <w:tab/>
          </w:r>
          <w:r>
            <w:fldChar w:fldCharType="begin"/>
          </w:r>
          <w:r>
            <w:instrText xml:space="preserve"> PAGEREF _Toc4109 \h </w:instrText>
          </w:r>
          <w:r>
            <w:fldChar w:fldCharType="separate"/>
          </w:r>
          <w:r>
            <w:t>7</w:t>
          </w:r>
          <w:r>
            <w:fldChar w:fldCharType="end"/>
          </w:r>
          <w:r>
            <w:rPr>
              <w:rFonts w:cs="Times New Roman"/>
              <w:bCs/>
              <w:color w:val="000000" w:themeColor="text1"/>
              <w:lang w:val="zh-CN"/>
              <w14:textFill>
                <w14:solidFill>
                  <w14:schemeClr w14:val="tx1"/>
                </w14:solidFill>
              </w14:textFill>
            </w:rPr>
            <w:fldChar w:fldCharType="end"/>
          </w:r>
        </w:p>
        <w:p w14:paraId="394CCE64">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_Toc19994 </w:instrText>
          </w:r>
          <w:r>
            <w:rPr>
              <w:rFonts w:cs="Times New Roman"/>
              <w:bCs/>
              <w:lang w:val="zh-CN"/>
            </w:rPr>
            <w:fldChar w:fldCharType="separate"/>
          </w:r>
          <w:r>
            <w:t>3.3 水源及水平衡</w:t>
          </w:r>
          <w:r>
            <w:tab/>
          </w:r>
          <w:r>
            <w:fldChar w:fldCharType="begin"/>
          </w:r>
          <w:r>
            <w:instrText xml:space="preserve"> PAGEREF _Toc19994 \h </w:instrText>
          </w:r>
          <w:r>
            <w:fldChar w:fldCharType="separate"/>
          </w:r>
          <w:r>
            <w:t>7</w:t>
          </w:r>
          <w:r>
            <w:fldChar w:fldCharType="end"/>
          </w:r>
          <w:r>
            <w:rPr>
              <w:rFonts w:cs="Times New Roman"/>
              <w:bCs/>
              <w:color w:val="000000" w:themeColor="text1"/>
              <w:lang w:val="zh-CN"/>
              <w14:textFill>
                <w14:solidFill>
                  <w14:schemeClr w14:val="tx1"/>
                </w14:solidFill>
              </w14:textFill>
            </w:rPr>
            <w:fldChar w:fldCharType="end"/>
          </w:r>
        </w:p>
        <w:p w14:paraId="6531DF3E">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_Toc21446 </w:instrText>
          </w:r>
          <w:r>
            <w:rPr>
              <w:rFonts w:cs="Times New Roman"/>
              <w:bCs/>
              <w:lang w:val="zh-CN"/>
            </w:rPr>
            <w:fldChar w:fldCharType="separate"/>
          </w:r>
          <w:r>
            <w:rPr>
              <w:rFonts w:hint="eastAsia"/>
              <w:lang w:val="en-US" w:eastAsia="zh-CN"/>
            </w:rPr>
            <w:t>3.3.1</w:t>
          </w:r>
          <w:r>
            <w:t>污水处理工艺</w:t>
          </w:r>
          <w:r>
            <w:tab/>
          </w:r>
          <w:r>
            <w:fldChar w:fldCharType="begin"/>
          </w:r>
          <w:r>
            <w:instrText xml:space="preserve"> PAGEREF _Toc21446 \h </w:instrText>
          </w:r>
          <w:r>
            <w:fldChar w:fldCharType="separate"/>
          </w:r>
          <w:r>
            <w:t>9</w:t>
          </w:r>
          <w:r>
            <w:fldChar w:fldCharType="end"/>
          </w:r>
          <w:r>
            <w:rPr>
              <w:rFonts w:cs="Times New Roman"/>
              <w:bCs/>
              <w:color w:val="000000" w:themeColor="text1"/>
              <w:lang w:val="zh-CN"/>
              <w14:textFill>
                <w14:solidFill>
                  <w14:schemeClr w14:val="tx1"/>
                </w14:solidFill>
              </w14:textFill>
            </w:rPr>
            <w:fldChar w:fldCharType="end"/>
          </w:r>
        </w:p>
        <w:p w14:paraId="03CC8581">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_Toc17976 </w:instrText>
          </w:r>
          <w:r>
            <w:rPr>
              <w:rFonts w:cs="Times New Roman"/>
              <w:bCs/>
              <w:lang w:val="zh-CN"/>
            </w:rPr>
            <w:fldChar w:fldCharType="separate"/>
          </w:r>
          <w:r>
            <w:t>3.4 项目变动情况</w:t>
          </w:r>
          <w:r>
            <w:tab/>
          </w:r>
          <w:r>
            <w:fldChar w:fldCharType="begin"/>
          </w:r>
          <w:r>
            <w:instrText xml:space="preserve"> PAGEREF _Toc17976 \h </w:instrText>
          </w:r>
          <w:r>
            <w:fldChar w:fldCharType="separate"/>
          </w:r>
          <w:r>
            <w:t>12</w:t>
          </w:r>
          <w:r>
            <w:fldChar w:fldCharType="end"/>
          </w:r>
          <w:r>
            <w:rPr>
              <w:rFonts w:cs="Times New Roman"/>
              <w:bCs/>
              <w:color w:val="000000" w:themeColor="text1"/>
              <w:lang w:val="zh-CN"/>
              <w14:textFill>
                <w14:solidFill>
                  <w14:schemeClr w14:val="tx1"/>
                </w14:solidFill>
              </w14:textFill>
            </w:rPr>
            <w:fldChar w:fldCharType="end"/>
          </w:r>
        </w:p>
        <w:p w14:paraId="29DFD50D">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_Toc23477 </w:instrText>
          </w:r>
          <w:r>
            <w:rPr>
              <w:rFonts w:cs="Times New Roman"/>
              <w:bCs/>
              <w:lang w:val="zh-CN"/>
            </w:rPr>
            <w:fldChar w:fldCharType="separate"/>
          </w:r>
          <w:r>
            <w:t xml:space="preserve">3.4.1 </w:t>
          </w:r>
          <w:r>
            <w:rPr>
              <w:rFonts w:hint="eastAsia"/>
            </w:rPr>
            <w:t>项目环保设施、平面布置、生产设备等变动环境影响说明</w:t>
          </w:r>
          <w:r>
            <w:tab/>
          </w:r>
          <w:r>
            <w:fldChar w:fldCharType="begin"/>
          </w:r>
          <w:r>
            <w:instrText xml:space="preserve"> PAGEREF _Toc23477 \h </w:instrText>
          </w:r>
          <w:r>
            <w:fldChar w:fldCharType="separate"/>
          </w:r>
          <w:r>
            <w:t>13</w:t>
          </w:r>
          <w:r>
            <w:fldChar w:fldCharType="end"/>
          </w:r>
          <w:r>
            <w:rPr>
              <w:rFonts w:cs="Times New Roman"/>
              <w:bCs/>
              <w:color w:val="000000" w:themeColor="text1"/>
              <w:lang w:val="zh-CN"/>
              <w14:textFill>
                <w14:solidFill>
                  <w14:schemeClr w14:val="tx1"/>
                </w14:solidFill>
              </w14:textFill>
            </w:rPr>
            <w:fldChar w:fldCharType="end"/>
          </w:r>
        </w:p>
        <w:p w14:paraId="3CD43AB6">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_Toc12081 </w:instrText>
          </w:r>
          <w:r>
            <w:rPr>
              <w:rFonts w:cs="Times New Roman"/>
              <w:bCs/>
              <w:lang w:val="zh-CN"/>
            </w:rPr>
            <w:fldChar w:fldCharType="separate"/>
          </w:r>
          <w:r>
            <w:rPr>
              <w:rFonts w:cs="Times New Roman"/>
            </w:rPr>
            <w:t>4 环境保护设施</w:t>
          </w:r>
          <w:r>
            <w:tab/>
          </w:r>
          <w:r>
            <w:fldChar w:fldCharType="begin"/>
          </w:r>
          <w:r>
            <w:instrText xml:space="preserve"> PAGEREF _Toc12081 \h </w:instrText>
          </w:r>
          <w:r>
            <w:fldChar w:fldCharType="separate"/>
          </w:r>
          <w:r>
            <w:t>14</w:t>
          </w:r>
          <w:r>
            <w:fldChar w:fldCharType="end"/>
          </w:r>
          <w:r>
            <w:rPr>
              <w:rFonts w:cs="Times New Roman"/>
              <w:bCs/>
              <w:color w:val="000000" w:themeColor="text1"/>
              <w:lang w:val="zh-CN"/>
              <w14:textFill>
                <w14:solidFill>
                  <w14:schemeClr w14:val="tx1"/>
                </w14:solidFill>
              </w14:textFill>
            </w:rPr>
            <w:fldChar w:fldCharType="end"/>
          </w:r>
        </w:p>
        <w:p w14:paraId="01104F74">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_Toc10642 </w:instrText>
          </w:r>
          <w:r>
            <w:rPr>
              <w:rFonts w:cs="Times New Roman"/>
              <w:bCs/>
              <w:lang w:val="zh-CN"/>
            </w:rPr>
            <w:fldChar w:fldCharType="separate"/>
          </w:r>
          <w:r>
            <w:t>4.1 污染物治理/处置设施</w:t>
          </w:r>
          <w:r>
            <w:tab/>
          </w:r>
          <w:r>
            <w:fldChar w:fldCharType="begin"/>
          </w:r>
          <w:r>
            <w:instrText xml:space="preserve"> PAGEREF _Toc10642 \h </w:instrText>
          </w:r>
          <w:r>
            <w:fldChar w:fldCharType="separate"/>
          </w:r>
          <w:r>
            <w:t>14</w:t>
          </w:r>
          <w:r>
            <w:fldChar w:fldCharType="end"/>
          </w:r>
          <w:r>
            <w:rPr>
              <w:rFonts w:cs="Times New Roman"/>
              <w:bCs/>
              <w:color w:val="000000" w:themeColor="text1"/>
              <w:lang w:val="zh-CN"/>
              <w14:textFill>
                <w14:solidFill>
                  <w14:schemeClr w14:val="tx1"/>
                </w14:solidFill>
              </w14:textFill>
            </w:rPr>
            <w:fldChar w:fldCharType="end"/>
          </w:r>
        </w:p>
        <w:p w14:paraId="5D036042">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_Toc2534 </w:instrText>
          </w:r>
          <w:r>
            <w:rPr>
              <w:rFonts w:cs="Times New Roman"/>
              <w:bCs/>
              <w:lang w:val="zh-CN"/>
            </w:rPr>
            <w:fldChar w:fldCharType="separate"/>
          </w:r>
          <w:r>
            <w:t>4.1.1 废水</w:t>
          </w:r>
          <w:r>
            <w:tab/>
          </w:r>
          <w:r>
            <w:fldChar w:fldCharType="begin"/>
          </w:r>
          <w:r>
            <w:instrText xml:space="preserve"> PAGEREF _Toc2534 \h </w:instrText>
          </w:r>
          <w:r>
            <w:fldChar w:fldCharType="separate"/>
          </w:r>
          <w:r>
            <w:t>14</w:t>
          </w:r>
          <w:r>
            <w:fldChar w:fldCharType="end"/>
          </w:r>
          <w:r>
            <w:rPr>
              <w:rFonts w:cs="Times New Roman"/>
              <w:bCs/>
              <w:color w:val="000000" w:themeColor="text1"/>
              <w:lang w:val="zh-CN"/>
              <w14:textFill>
                <w14:solidFill>
                  <w14:schemeClr w14:val="tx1"/>
                </w14:solidFill>
              </w14:textFill>
            </w:rPr>
            <w:fldChar w:fldCharType="end"/>
          </w:r>
        </w:p>
        <w:p w14:paraId="2138C8DC">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_Toc12465 </w:instrText>
          </w:r>
          <w:r>
            <w:rPr>
              <w:rFonts w:cs="Times New Roman"/>
              <w:bCs/>
              <w:lang w:val="zh-CN"/>
            </w:rPr>
            <w:fldChar w:fldCharType="separate"/>
          </w:r>
          <w:r>
            <w:t>4.1.2 废气</w:t>
          </w:r>
          <w:r>
            <w:tab/>
          </w:r>
          <w:r>
            <w:fldChar w:fldCharType="begin"/>
          </w:r>
          <w:r>
            <w:instrText xml:space="preserve"> PAGEREF _Toc12465 \h </w:instrText>
          </w:r>
          <w:r>
            <w:fldChar w:fldCharType="separate"/>
          </w:r>
          <w:r>
            <w:t>15</w:t>
          </w:r>
          <w:r>
            <w:fldChar w:fldCharType="end"/>
          </w:r>
          <w:r>
            <w:rPr>
              <w:rFonts w:cs="Times New Roman"/>
              <w:bCs/>
              <w:color w:val="000000" w:themeColor="text1"/>
              <w:lang w:val="zh-CN"/>
              <w14:textFill>
                <w14:solidFill>
                  <w14:schemeClr w14:val="tx1"/>
                </w14:solidFill>
              </w14:textFill>
            </w:rPr>
            <w:fldChar w:fldCharType="end"/>
          </w:r>
        </w:p>
        <w:p w14:paraId="1D3AD63A">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_Toc616 </w:instrText>
          </w:r>
          <w:r>
            <w:rPr>
              <w:rFonts w:cs="Times New Roman"/>
              <w:bCs/>
              <w:lang w:val="zh-CN"/>
            </w:rPr>
            <w:fldChar w:fldCharType="separate"/>
          </w:r>
          <w:r>
            <w:t>4.1.3 噪声</w:t>
          </w:r>
          <w:r>
            <w:tab/>
          </w:r>
          <w:r>
            <w:fldChar w:fldCharType="begin"/>
          </w:r>
          <w:r>
            <w:instrText xml:space="preserve"> PAGEREF _Toc616 \h </w:instrText>
          </w:r>
          <w:r>
            <w:fldChar w:fldCharType="separate"/>
          </w:r>
          <w:r>
            <w:t>15</w:t>
          </w:r>
          <w:r>
            <w:fldChar w:fldCharType="end"/>
          </w:r>
          <w:r>
            <w:rPr>
              <w:rFonts w:cs="Times New Roman"/>
              <w:bCs/>
              <w:color w:val="000000" w:themeColor="text1"/>
              <w:lang w:val="zh-CN"/>
              <w14:textFill>
                <w14:solidFill>
                  <w14:schemeClr w14:val="tx1"/>
                </w14:solidFill>
              </w14:textFill>
            </w:rPr>
            <w:fldChar w:fldCharType="end"/>
          </w:r>
        </w:p>
        <w:p w14:paraId="326F1DE4">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_Toc8880 </w:instrText>
          </w:r>
          <w:r>
            <w:rPr>
              <w:rFonts w:cs="Times New Roman"/>
              <w:bCs/>
              <w:lang w:val="zh-CN"/>
            </w:rPr>
            <w:fldChar w:fldCharType="separate"/>
          </w:r>
          <w:r>
            <w:t>4.2 环保设施投资及“三同时”落实情况</w:t>
          </w:r>
          <w:r>
            <w:tab/>
          </w:r>
          <w:r>
            <w:fldChar w:fldCharType="begin"/>
          </w:r>
          <w:r>
            <w:instrText xml:space="preserve"> PAGEREF _Toc8880 \h </w:instrText>
          </w:r>
          <w:r>
            <w:fldChar w:fldCharType="separate"/>
          </w:r>
          <w:r>
            <w:t>15</w:t>
          </w:r>
          <w:r>
            <w:fldChar w:fldCharType="end"/>
          </w:r>
          <w:r>
            <w:rPr>
              <w:rFonts w:cs="Times New Roman"/>
              <w:bCs/>
              <w:color w:val="000000" w:themeColor="text1"/>
              <w:lang w:val="zh-CN"/>
              <w14:textFill>
                <w14:solidFill>
                  <w14:schemeClr w14:val="tx1"/>
                </w14:solidFill>
              </w14:textFill>
            </w:rPr>
            <w:fldChar w:fldCharType="end"/>
          </w:r>
        </w:p>
        <w:p w14:paraId="2018EA93">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_Toc2687 </w:instrText>
          </w:r>
          <w:r>
            <w:rPr>
              <w:rFonts w:cs="Times New Roman"/>
              <w:bCs/>
              <w:lang w:val="zh-CN"/>
            </w:rPr>
            <w:fldChar w:fldCharType="separate"/>
          </w:r>
          <w:r>
            <w:rPr>
              <w:rFonts w:cs="Times New Roman"/>
            </w:rPr>
            <w:t>5 建设项目环评报告书（表）的主要结论与建议及审批部门审批决定</w:t>
          </w:r>
          <w:r>
            <w:tab/>
          </w:r>
          <w:r>
            <w:fldChar w:fldCharType="begin"/>
          </w:r>
          <w:r>
            <w:instrText xml:space="preserve"> PAGEREF _Toc2687 \h </w:instrText>
          </w:r>
          <w:r>
            <w:fldChar w:fldCharType="separate"/>
          </w:r>
          <w:r>
            <w:t>17</w:t>
          </w:r>
          <w:r>
            <w:fldChar w:fldCharType="end"/>
          </w:r>
          <w:r>
            <w:rPr>
              <w:rFonts w:cs="Times New Roman"/>
              <w:bCs/>
              <w:color w:val="000000" w:themeColor="text1"/>
              <w:lang w:val="zh-CN"/>
              <w14:textFill>
                <w14:solidFill>
                  <w14:schemeClr w14:val="tx1"/>
                </w14:solidFill>
              </w14:textFill>
            </w:rPr>
            <w:fldChar w:fldCharType="end"/>
          </w:r>
        </w:p>
        <w:p w14:paraId="5955673F">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_Toc7755 </w:instrText>
          </w:r>
          <w:r>
            <w:rPr>
              <w:rFonts w:cs="Times New Roman"/>
              <w:bCs/>
              <w:lang w:val="zh-CN"/>
            </w:rPr>
            <w:fldChar w:fldCharType="separate"/>
          </w:r>
          <w:r>
            <w:t>5.1 建设项目环评报告书（表）的主要结论与建议</w:t>
          </w:r>
          <w:r>
            <w:tab/>
          </w:r>
          <w:r>
            <w:fldChar w:fldCharType="begin"/>
          </w:r>
          <w:r>
            <w:instrText xml:space="preserve"> PAGEREF _Toc7755 \h </w:instrText>
          </w:r>
          <w:r>
            <w:fldChar w:fldCharType="separate"/>
          </w:r>
          <w:r>
            <w:t>17</w:t>
          </w:r>
          <w:r>
            <w:fldChar w:fldCharType="end"/>
          </w:r>
          <w:r>
            <w:rPr>
              <w:rFonts w:cs="Times New Roman"/>
              <w:bCs/>
              <w:color w:val="000000" w:themeColor="text1"/>
              <w:lang w:val="zh-CN"/>
              <w14:textFill>
                <w14:solidFill>
                  <w14:schemeClr w14:val="tx1"/>
                </w14:solidFill>
              </w14:textFill>
            </w:rPr>
            <w:fldChar w:fldCharType="end"/>
          </w:r>
        </w:p>
        <w:p w14:paraId="798948A6">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_Toc20909 </w:instrText>
          </w:r>
          <w:r>
            <w:rPr>
              <w:rFonts w:cs="Times New Roman"/>
              <w:bCs/>
              <w:lang w:val="zh-CN"/>
            </w:rPr>
            <w:fldChar w:fldCharType="separate"/>
          </w:r>
          <w:r>
            <w:t>5.1.1 环境质量现状</w:t>
          </w:r>
          <w:r>
            <w:tab/>
          </w:r>
          <w:r>
            <w:fldChar w:fldCharType="begin"/>
          </w:r>
          <w:r>
            <w:instrText xml:space="preserve"> PAGEREF _Toc20909 \h </w:instrText>
          </w:r>
          <w:r>
            <w:fldChar w:fldCharType="separate"/>
          </w:r>
          <w:r>
            <w:t>17</w:t>
          </w:r>
          <w:r>
            <w:fldChar w:fldCharType="end"/>
          </w:r>
          <w:r>
            <w:rPr>
              <w:rFonts w:cs="Times New Roman"/>
              <w:bCs/>
              <w:color w:val="000000" w:themeColor="text1"/>
              <w:lang w:val="zh-CN"/>
              <w14:textFill>
                <w14:solidFill>
                  <w14:schemeClr w14:val="tx1"/>
                </w14:solidFill>
              </w14:textFill>
            </w:rPr>
            <w:fldChar w:fldCharType="end"/>
          </w:r>
        </w:p>
        <w:p w14:paraId="7C11CAB5">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_Toc14826 </w:instrText>
          </w:r>
          <w:r>
            <w:rPr>
              <w:rFonts w:cs="Times New Roman"/>
              <w:bCs/>
              <w:lang w:val="zh-CN"/>
            </w:rPr>
            <w:fldChar w:fldCharType="separate"/>
          </w:r>
          <w:r>
            <w:t>5.1.2 主要环境影响评价结论</w:t>
          </w:r>
          <w:r>
            <w:tab/>
          </w:r>
          <w:r>
            <w:fldChar w:fldCharType="begin"/>
          </w:r>
          <w:r>
            <w:instrText xml:space="preserve"> PAGEREF _Toc14826 \h </w:instrText>
          </w:r>
          <w:r>
            <w:fldChar w:fldCharType="separate"/>
          </w:r>
          <w:r>
            <w:t>18</w:t>
          </w:r>
          <w:r>
            <w:fldChar w:fldCharType="end"/>
          </w:r>
          <w:r>
            <w:rPr>
              <w:rFonts w:cs="Times New Roman"/>
              <w:bCs/>
              <w:color w:val="000000" w:themeColor="text1"/>
              <w:lang w:val="zh-CN"/>
              <w14:textFill>
                <w14:solidFill>
                  <w14:schemeClr w14:val="tx1"/>
                </w14:solidFill>
              </w14:textFill>
            </w:rPr>
            <w:fldChar w:fldCharType="end"/>
          </w:r>
        </w:p>
        <w:p w14:paraId="5E7E1349">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_Toc19959 </w:instrText>
          </w:r>
          <w:r>
            <w:rPr>
              <w:rFonts w:cs="Times New Roman"/>
              <w:bCs/>
              <w:lang w:val="zh-CN"/>
            </w:rPr>
            <w:fldChar w:fldCharType="separate"/>
          </w:r>
          <w:r>
            <w:t>5.1.3 运营期环境保护措施结论</w:t>
          </w:r>
          <w:r>
            <w:tab/>
          </w:r>
          <w:r>
            <w:fldChar w:fldCharType="begin"/>
          </w:r>
          <w:r>
            <w:instrText xml:space="preserve"> PAGEREF _Toc19959 \h </w:instrText>
          </w:r>
          <w:r>
            <w:fldChar w:fldCharType="separate"/>
          </w:r>
          <w:r>
            <w:t>20</w:t>
          </w:r>
          <w:r>
            <w:fldChar w:fldCharType="end"/>
          </w:r>
          <w:r>
            <w:rPr>
              <w:rFonts w:cs="Times New Roman"/>
              <w:bCs/>
              <w:color w:val="000000" w:themeColor="text1"/>
              <w:lang w:val="zh-CN"/>
              <w14:textFill>
                <w14:solidFill>
                  <w14:schemeClr w14:val="tx1"/>
                </w14:solidFill>
              </w14:textFill>
            </w:rPr>
            <w:fldChar w:fldCharType="end"/>
          </w:r>
        </w:p>
        <w:p w14:paraId="1C02429C">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_Toc28599 </w:instrText>
          </w:r>
          <w:r>
            <w:rPr>
              <w:rFonts w:cs="Times New Roman"/>
              <w:bCs/>
              <w:lang w:val="zh-CN"/>
            </w:rPr>
            <w:fldChar w:fldCharType="separate"/>
          </w:r>
          <w:r>
            <w:t>5.1.4 总量控制分析结论</w:t>
          </w:r>
          <w:r>
            <w:tab/>
          </w:r>
          <w:r>
            <w:fldChar w:fldCharType="begin"/>
          </w:r>
          <w:r>
            <w:instrText xml:space="preserve"> PAGEREF _Toc28599 \h </w:instrText>
          </w:r>
          <w:r>
            <w:fldChar w:fldCharType="separate"/>
          </w:r>
          <w:r>
            <w:t>22</w:t>
          </w:r>
          <w:r>
            <w:fldChar w:fldCharType="end"/>
          </w:r>
          <w:r>
            <w:rPr>
              <w:rFonts w:cs="Times New Roman"/>
              <w:bCs/>
              <w:color w:val="000000" w:themeColor="text1"/>
              <w:lang w:val="zh-CN"/>
              <w14:textFill>
                <w14:solidFill>
                  <w14:schemeClr w14:val="tx1"/>
                </w14:solidFill>
              </w14:textFill>
            </w:rPr>
            <w:fldChar w:fldCharType="end"/>
          </w:r>
        </w:p>
        <w:p w14:paraId="4ED31633">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_Toc25652 </w:instrText>
          </w:r>
          <w:r>
            <w:rPr>
              <w:rFonts w:cs="Times New Roman"/>
              <w:bCs/>
              <w:lang w:val="zh-CN"/>
            </w:rPr>
            <w:fldChar w:fldCharType="separate"/>
          </w:r>
          <w:r>
            <w:t>5.1.5 建议</w:t>
          </w:r>
          <w:r>
            <w:tab/>
          </w:r>
          <w:r>
            <w:fldChar w:fldCharType="begin"/>
          </w:r>
          <w:r>
            <w:instrText xml:space="preserve"> PAGEREF _Toc25652 \h </w:instrText>
          </w:r>
          <w:r>
            <w:fldChar w:fldCharType="separate"/>
          </w:r>
          <w:r>
            <w:t>23</w:t>
          </w:r>
          <w:r>
            <w:fldChar w:fldCharType="end"/>
          </w:r>
          <w:r>
            <w:rPr>
              <w:rFonts w:cs="Times New Roman"/>
              <w:bCs/>
              <w:color w:val="000000" w:themeColor="text1"/>
              <w:lang w:val="zh-CN"/>
              <w14:textFill>
                <w14:solidFill>
                  <w14:schemeClr w14:val="tx1"/>
                </w14:solidFill>
              </w14:textFill>
            </w:rPr>
            <w:fldChar w:fldCharType="end"/>
          </w:r>
        </w:p>
        <w:p w14:paraId="5E8F6664">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_Toc24371 </w:instrText>
          </w:r>
          <w:r>
            <w:rPr>
              <w:rFonts w:cs="Times New Roman"/>
              <w:bCs/>
              <w:lang w:val="zh-CN"/>
            </w:rPr>
            <w:fldChar w:fldCharType="separate"/>
          </w:r>
          <w:r>
            <w:t>5.1.6 总结论</w:t>
          </w:r>
          <w:r>
            <w:tab/>
          </w:r>
          <w:r>
            <w:fldChar w:fldCharType="begin"/>
          </w:r>
          <w:r>
            <w:instrText xml:space="preserve"> PAGEREF _Toc24371 \h </w:instrText>
          </w:r>
          <w:r>
            <w:fldChar w:fldCharType="separate"/>
          </w:r>
          <w:r>
            <w:t>23</w:t>
          </w:r>
          <w:r>
            <w:fldChar w:fldCharType="end"/>
          </w:r>
          <w:r>
            <w:rPr>
              <w:rFonts w:cs="Times New Roman"/>
              <w:bCs/>
              <w:color w:val="000000" w:themeColor="text1"/>
              <w:lang w:val="zh-CN"/>
              <w14:textFill>
                <w14:solidFill>
                  <w14:schemeClr w14:val="tx1"/>
                </w14:solidFill>
              </w14:textFill>
            </w:rPr>
            <w:fldChar w:fldCharType="end"/>
          </w:r>
        </w:p>
        <w:p w14:paraId="5240BA91">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_Toc29633 </w:instrText>
          </w:r>
          <w:r>
            <w:rPr>
              <w:rFonts w:cs="Times New Roman"/>
              <w:bCs/>
              <w:lang w:val="zh-CN"/>
            </w:rPr>
            <w:fldChar w:fldCharType="separate"/>
          </w:r>
          <w:r>
            <w:t>5.2 审批部门审批决定</w:t>
          </w:r>
          <w:r>
            <w:tab/>
          </w:r>
          <w:r>
            <w:fldChar w:fldCharType="begin"/>
          </w:r>
          <w:r>
            <w:instrText xml:space="preserve"> PAGEREF _Toc29633 \h </w:instrText>
          </w:r>
          <w:r>
            <w:fldChar w:fldCharType="separate"/>
          </w:r>
          <w:r>
            <w:t>23</w:t>
          </w:r>
          <w:r>
            <w:fldChar w:fldCharType="end"/>
          </w:r>
          <w:r>
            <w:rPr>
              <w:rFonts w:cs="Times New Roman"/>
              <w:bCs/>
              <w:color w:val="000000" w:themeColor="text1"/>
              <w:lang w:val="zh-CN"/>
              <w14:textFill>
                <w14:solidFill>
                  <w14:schemeClr w14:val="tx1"/>
                </w14:solidFill>
              </w14:textFill>
            </w:rPr>
            <w:fldChar w:fldCharType="end"/>
          </w:r>
        </w:p>
        <w:p w14:paraId="15546887">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_Toc14501 </w:instrText>
          </w:r>
          <w:r>
            <w:rPr>
              <w:rFonts w:cs="Times New Roman"/>
              <w:bCs/>
              <w:lang w:val="zh-CN"/>
            </w:rPr>
            <w:fldChar w:fldCharType="separate"/>
          </w:r>
          <w:r>
            <w:rPr>
              <w:rFonts w:cs="Times New Roman"/>
            </w:rPr>
            <w:t>6 验收执行标准</w:t>
          </w:r>
          <w:r>
            <w:tab/>
          </w:r>
          <w:r>
            <w:fldChar w:fldCharType="begin"/>
          </w:r>
          <w:r>
            <w:instrText xml:space="preserve"> PAGEREF _Toc14501 \h </w:instrText>
          </w:r>
          <w:r>
            <w:fldChar w:fldCharType="separate"/>
          </w:r>
          <w:r>
            <w:t>24</w:t>
          </w:r>
          <w:r>
            <w:fldChar w:fldCharType="end"/>
          </w:r>
          <w:r>
            <w:rPr>
              <w:rFonts w:cs="Times New Roman"/>
              <w:bCs/>
              <w:color w:val="000000" w:themeColor="text1"/>
              <w:lang w:val="zh-CN"/>
              <w14:textFill>
                <w14:solidFill>
                  <w14:schemeClr w14:val="tx1"/>
                </w14:solidFill>
              </w14:textFill>
            </w:rPr>
            <w:fldChar w:fldCharType="end"/>
          </w:r>
        </w:p>
        <w:p w14:paraId="4CE6701E">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_Toc26812 </w:instrText>
          </w:r>
          <w:r>
            <w:rPr>
              <w:rFonts w:cs="Times New Roman"/>
              <w:bCs/>
              <w:lang w:val="zh-CN"/>
            </w:rPr>
            <w:fldChar w:fldCharType="separate"/>
          </w:r>
          <w:r>
            <w:t>6.1 废水</w:t>
          </w:r>
          <w:r>
            <w:rPr>
              <w:rFonts w:hint="eastAsia"/>
            </w:rPr>
            <w:t>执行标准</w:t>
          </w:r>
          <w:r>
            <w:tab/>
          </w:r>
          <w:r>
            <w:fldChar w:fldCharType="begin"/>
          </w:r>
          <w:r>
            <w:instrText xml:space="preserve"> PAGEREF _Toc26812 \h </w:instrText>
          </w:r>
          <w:r>
            <w:fldChar w:fldCharType="separate"/>
          </w:r>
          <w:r>
            <w:t>24</w:t>
          </w:r>
          <w:r>
            <w:fldChar w:fldCharType="end"/>
          </w:r>
          <w:r>
            <w:rPr>
              <w:rFonts w:cs="Times New Roman"/>
              <w:bCs/>
              <w:color w:val="000000" w:themeColor="text1"/>
              <w:lang w:val="zh-CN"/>
              <w14:textFill>
                <w14:solidFill>
                  <w14:schemeClr w14:val="tx1"/>
                </w14:solidFill>
              </w14:textFill>
            </w:rPr>
            <w:fldChar w:fldCharType="end"/>
          </w:r>
        </w:p>
        <w:p w14:paraId="6F1E68D6">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_Toc2269 </w:instrText>
          </w:r>
          <w:r>
            <w:rPr>
              <w:rFonts w:cs="Times New Roman"/>
              <w:bCs/>
              <w:lang w:val="zh-CN"/>
            </w:rPr>
            <w:fldChar w:fldCharType="separate"/>
          </w:r>
          <w:r>
            <w:t>6.2 废气</w:t>
          </w:r>
          <w:r>
            <w:rPr>
              <w:rFonts w:hint="eastAsia"/>
            </w:rPr>
            <w:t>执行标准</w:t>
          </w:r>
          <w:r>
            <w:tab/>
          </w:r>
          <w:r>
            <w:fldChar w:fldCharType="begin"/>
          </w:r>
          <w:r>
            <w:instrText xml:space="preserve"> PAGEREF _Toc2269 \h </w:instrText>
          </w:r>
          <w:r>
            <w:fldChar w:fldCharType="separate"/>
          </w:r>
          <w:r>
            <w:t>24</w:t>
          </w:r>
          <w:r>
            <w:fldChar w:fldCharType="end"/>
          </w:r>
          <w:r>
            <w:rPr>
              <w:rFonts w:cs="Times New Roman"/>
              <w:bCs/>
              <w:color w:val="000000" w:themeColor="text1"/>
              <w:lang w:val="zh-CN"/>
              <w14:textFill>
                <w14:solidFill>
                  <w14:schemeClr w14:val="tx1"/>
                </w14:solidFill>
              </w14:textFill>
            </w:rPr>
            <w:fldChar w:fldCharType="end"/>
          </w:r>
        </w:p>
        <w:p w14:paraId="7FA78FF9">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_Toc20794 </w:instrText>
          </w:r>
          <w:r>
            <w:rPr>
              <w:rFonts w:cs="Times New Roman"/>
              <w:bCs/>
              <w:lang w:val="zh-CN"/>
            </w:rPr>
            <w:fldChar w:fldCharType="separate"/>
          </w:r>
          <w:r>
            <w:t>6.2.1 有组织废气</w:t>
          </w:r>
          <w:r>
            <w:rPr>
              <w:rFonts w:hint="eastAsia"/>
            </w:rPr>
            <w:t>执行标准</w:t>
          </w:r>
          <w:r>
            <w:tab/>
          </w:r>
          <w:r>
            <w:fldChar w:fldCharType="begin"/>
          </w:r>
          <w:r>
            <w:instrText xml:space="preserve"> PAGEREF _Toc20794 \h </w:instrText>
          </w:r>
          <w:r>
            <w:fldChar w:fldCharType="separate"/>
          </w:r>
          <w:r>
            <w:t>24</w:t>
          </w:r>
          <w:r>
            <w:fldChar w:fldCharType="end"/>
          </w:r>
          <w:r>
            <w:rPr>
              <w:rFonts w:cs="Times New Roman"/>
              <w:bCs/>
              <w:color w:val="000000" w:themeColor="text1"/>
              <w:lang w:val="zh-CN"/>
              <w14:textFill>
                <w14:solidFill>
                  <w14:schemeClr w14:val="tx1"/>
                </w14:solidFill>
              </w14:textFill>
            </w:rPr>
            <w:fldChar w:fldCharType="end"/>
          </w:r>
        </w:p>
        <w:p w14:paraId="00BFC6CF">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_Toc4119 </w:instrText>
          </w:r>
          <w:r>
            <w:rPr>
              <w:rFonts w:cs="Times New Roman"/>
              <w:bCs/>
              <w:lang w:val="zh-CN"/>
            </w:rPr>
            <w:fldChar w:fldCharType="separate"/>
          </w:r>
          <w:r>
            <w:t>6.3 噪声</w:t>
          </w:r>
          <w:r>
            <w:rPr>
              <w:rFonts w:hint="eastAsia"/>
            </w:rPr>
            <w:t>执行标准</w:t>
          </w:r>
          <w:r>
            <w:tab/>
          </w:r>
          <w:r>
            <w:fldChar w:fldCharType="begin"/>
          </w:r>
          <w:r>
            <w:instrText xml:space="preserve"> PAGEREF _Toc4119 \h </w:instrText>
          </w:r>
          <w:r>
            <w:fldChar w:fldCharType="separate"/>
          </w:r>
          <w:r>
            <w:t>24</w:t>
          </w:r>
          <w:r>
            <w:fldChar w:fldCharType="end"/>
          </w:r>
          <w:r>
            <w:rPr>
              <w:rFonts w:cs="Times New Roman"/>
              <w:bCs/>
              <w:color w:val="000000" w:themeColor="text1"/>
              <w:lang w:val="zh-CN"/>
              <w14:textFill>
                <w14:solidFill>
                  <w14:schemeClr w14:val="tx1"/>
                </w14:solidFill>
              </w14:textFill>
            </w:rPr>
            <w:fldChar w:fldCharType="end"/>
          </w:r>
        </w:p>
        <w:p w14:paraId="3AA79E16">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_Toc25868 </w:instrText>
          </w:r>
          <w:r>
            <w:rPr>
              <w:rFonts w:cs="Times New Roman"/>
              <w:bCs/>
              <w:lang w:val="zh-CN"/>
            </w:rPr>
            <w:fldChar w:fldCharType="separate"/>
          </w:r>
          <w:r>
            <w:rPr>
              <w:rFonts w:cs="Times New Roman"/>
            </w:rPr>
            <w:t>7 验收监测内容</w:t>
          </w:r>
          <w:r>
            <w:tab/>
          </w:r>
          <w:r>
            <w:fldChar w:fldCharType="begin"/>
          </w:r>
          <w:r>
            <w:instrText xml:space="preserve"> PAGEREF _Toc25868 \h </w:instrText>
          </w:r>
          <w:r>
            <w:fldChar w:fldCharType="separate"/>
          </w:r>
          <w:r>
            <w:t>25</w:t>
          </w:r>
          <w:r>
            <w:fldChar w:fldCharType="end"/>
          </w:r>
          <w:r>
            <w:rPr>
              <w:rFonts w:cs="Times New Roman"/>
              <w:bCs/>
              <w:color w:val="000000" w:themeColor="text1"/>
              <w:lang w:val="zh-CN"/>
              <w14:textFill>
                <w14:solidFill>
                  <w14:schemeClr w14:val="tx1"/>
                </w14:solidFill>
              </w14:textFill>
            </w:rPr>
            <w:fldChar w:fldCharType="end"/>
          </w:r>
        </w:p>
        <w:p w14:paraId="7E0BC0FE">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_Toc11588 </w:instrText>
          </w:r>
          <w:r>
            <w:rPr>
              <w:rFonts w:cs="Times New Roman"/>
              <w:bCs/>
              <w:lang w:val="zh-CN"/>
            </w:rPr>
            <w:fldChar w:fldCharType="separate"/>
          </w:r>
          <w:r>
            <w:t>7.1 废水</w:t>
          </w:r>
          <w:r>
            <w:rPr>
              <w:rFonts w:hint="eastAsia"/>
            </w:rPr>
            <w:t>监测内容</w:t>
          </w:r>
          <w:r>
            <w:tab/>
          </w:r>
          <w:r>
            <w:fldChar w:fldCharType="begin"/>
          </w:r>
          <w:r>
            <w:instrText xml:space="preserve"> PAGEREF _Toc11588 \h </w:instrText>
          </w:r>
          <w:r>
            <w:fldChar w:fldCharType="separate"/>
          </w:r>
          <w:r>
            <w:t>25</w:t>
          </w:r>
          <w:r>
            <w:fldChar w:fldCharType="end"/>
          </w:r>
          <w:r>
            <w:rPr>
              <w:rFonts w:cs="Times New Roman"/>
              <w:bCs/>
              <w:color w:val="000000" w:themeColor="text1"/>
              <w:lang w:val="zh-CN"/>
              <w14:textFill>
                <w14:solidFill>
                  <w14:schemeClr w14:val="tx1"/>
                </w14:solidFill>
              </w14:textFill>
            </w:rPr>
            <w:fldChar w:fldCharType="end"/>
          </w:r>
        </w:p>
        <w:p w14:paraId="44BF6ADC">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_Toc28016 </w:instrText>
          </w:r>
          <w:r>
            <w:rPr>
              <w:rFonts w:cs="Times New Roman"/>
              <w:bCs/>
              <w:lang w:val="zh-CN"/>
            </w:rPr>
            <w:fldChar w:fldCharType="separate"/>
          </w:r>
          <w:r>
            <w:t>7.2 废气</w:t>
          </w:r>
          <w:r>
            <w:rPr>
              <w:rFonts w:hint="eastAsia"/>
            </w:rPr>
            <w:t>监测内容</w:t>
          </w:r>
          <w:r>
            <w:tab/>
          </w:r>
          <w:r>
            <w:fldChar w:fldCharType="begin"/>
          </w:r>
          <w:r>
            <w:instrText xml:space="preserve"> PAGEREF _Toc28016 \h </w:instrText>
          </w:r>
          <w:r>
            <w:fldChar w:fldCharType="separate"/>
          </w:r>
          <w:r>
            <w:t>25</w:t>
          </w:r>
          <w:r>
            <w:fldChar w:fldCharType="end"/>
          </w:r>
          <w:r>
            <w:rPr>
              <w:rFonts w:cs="Times New Roman"/>
              <w:bCs/>
              <w:color w:val="000000" w:themeColor="text1"/>
              <w:lang w:val="zh-CN"/>
              <w14:textFill>
                <w14:solidFill>
                  <w14:schemeClr w14:val="tx1"/>
                </w14:solidFill>
              </w14:textFill>
            </w:rPr>
            <w:fldChar w:fldCharType="end"/>
          </w:r>
        </w:p>
        <w:p w14:paraId="220A1BEB">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_Toc24287 </w:instrText>
          </w:r>
          <w:r>
            <w:rPr>
              <w:rFonts w:cs="Times New Roman"/>
              <w:bCs/>
              <w:lang w:val="zh-CN"/>
            </w:rPr>
            <w:fldChar w:fldCharType="separate"/>
          </w:r>
          <w:r>
            <w:t>7.2.1 有组织排放</w:t>
          </w:r>
          <w:r>
            <w:tab/>
          </w:r>
          <w:r>
            <w:fldChar w:fldCharType="begin"/>
          </w:r>
          <w:r>
            <w:instrText xml:space="preserve"> PAGEREF _Toc24287 \h </w:instrText>
          </w:r>
          <w:r>
            <w:fldChar w:fldCharType="separate"/>
          </w:r>
          <w:r>
            <w:t>25</w:t>
          </w:r>
          <w:r>
            <w:fldChar w:fldCharType="end"/>
          </w:r>
          <w:r>
            <w:rPr>
              <w:rFonts w:cs="Times New Roman"/>
              <w:bCs/>
              <w:color w:val="000000" w:themeColor="text1"/>
              <w:lang w:val="zh-CN"/>
              <w14:textFill>
                <w14:solidFill>
                  <w14:schemeClr w14:val="tx1"/>
                </w14:solidFill>
              </w14:textFill>
            </w:rPr>
            <w:fldChar w:fldCharType="end"/>
          </w:r>
        </w:p>
        <w:p w14:paraId="615E4451">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_Toc16235 </w:instrText>
          </w:r>
          <w:r>
            <w:rPr>
              <w:rFonts w:cs="Times New Roman"/>
              <w:bCs/>
              <w:lang w:val="zh-CN"/>
            </w:rPr>
            <w:fldChar w:fldCharType="separate"/>
          </w:r>
          <w:r>
            <w:t>7.3 厂界噪声监测</w:t>
          </w:r>
          <w:r>
            <w:rPr>
              <w:rFonts w:hint="eastAsia"/>
            </w:rPr>
            <w:t>内容</w:t>
          </w:r>
          <w:r>
            <w:tab/>
          </w:r>
          <w:r>
            <w:fldChar w:fldCharType="begin"/>
          </w:r>
          <w:r>
            <w:instrText xml:space="preserve"> PAGEREF _Toc16235 \h </w:instrText>
          </w:r>
          <w:r>
            <w:fldChar w:fldCharType="separate"/>
          </w:r>
          <w:r>
            <w:t>25</w:t>
          </w:r>
          <w:r>
            <w:fldChar w:fldCharType="end"/>
          </w:r>
          <w:r>
            <w:rPr>
              <w:rFonts w:cs="Times New Roman"/>
              <w:bCs/>
              <w:color w:val="000000" w:themeColor="text1"/>
              <w:lang w:val="zh-CN"/>
              <w14:textFill>
                <w14:solidFill>
                  <w14:schemeClr w14:val="tx1"/>
                </w14:solidFill>
              </w14:textFill>
            </w:rPr>
            <w:fldChar w:fldCharType="end"/>
          </w:r>
        </w:p>
        <w:p w14:paraId="722FC985">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_Toc24369 </w:instrText>
          </w:r>
          <w:r>
            <w:rPr>
              <w:rFonts w:cs="Times New Roman"/>
              <w:bCs/>
              <w:lang w:val="zh-CN"/>
            </w:rPr>
            <w:fldChar w:fldCharType="separate"/>
          </w:r>
          <w:r>
            <w:t xml:space="preserve">7.4 </w:t>
          </w:r>
          <w:r>
            <w:rPr>
              <w:rFonts w:hint="eastAsia"/>
            </w:rPr>
            <w:t>验收监测点位图</w:t>
          </w:r>
          <w:r>
            <w:tab/>
          </w:r>
          <w:r>
            <w:fldChar w:fldCharType="begin"/>
          </w:r>
          <w:r>
            <w:instrText xml:space="preserve"> PAGEREF _Toc24369 \h </w:instrText>
          </w:r>
          <w:r>
            <w:fldChar w:fldCharType="separate"/>
          </w:r>
          <w:r>
            <w:t>26</w:t>
          </w:r>
          <w:r>
            <w:fldChar w:fldCharType="end"/>
          </w:r>
          <w:r>
            <w:rPr>
              <w:rFonts w:cs="Times New Roman"/>
              <w:bCs/>
              <w:color w:val="000000" w:themeColor="text1"/>
              <w:lang w:val="zh-CN"/>
              <w14:textFill>
                <w14:solidFill>
                  <w14:schemeClr w14:val="tx1"/>
                </w14:solidFill>
              </w14:textFill>
            </w:rPr>
            <w:fldChar w:fldCharType="end"/>
          </w:r>
        </w:p>
        <w:p w14:paraId="295A94FD">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_Toc28445 </w:instrText>
          </w:r>
          <w:r>
            <w:rPr>
              <w:rFonts w:cs="Times New Roman"/>
              <w:bCs/>
              <w:lang w:val="zh-CN"/>
            </w:rPr>
            <w:fldChar w:fldCharType="separate"/>
          </w:r>
          <w:r>
            <w:rPr>
              <w:rFonts w:cs="Times New Roman"/>
            </w:rPr>
            <w:t>8 质量保证及质量控制</w:t>
          </w:r>
          <w:r>
            <w:tab/>
          </w:r>
          <w:r>
            <w:fldChar w:fldCharType="begin"/>
          </w:r>
          <w:r>
            <w:instrText xml:space="preserve"> PAGEREF _Toc28445 \h </w:instrText>
          </w:r>
          <w:r>
            <w:fldChar w:fldCharType="separate"/>
          </w:r>
          <w:r>
            <w:t>28</w:t>
          </w:r>
          <w:r>
            <w:fldChar w:fldCharType="end"/>
          </w:r>
          <w:r>
            <w:rPr>
              <w:rFonts w:cs="Times New Roman"/>
              <w:bCs/>
              <w:color w:val="000000" w:themeColor="text1"/>
              <w:lang w:val="zh-CN"/>
              <w14:textFill>
                <w14:solidFill>
                  <w14:schemeClr w14:val="tx1"/>
                </w14:solidFill>
              </w14:textFill>
            </w:rPr>
            <w:fldChar w:fldCharType="end"/>
          </w:r>
        </w:p>
        <w:p w14:paraId="7777B651">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_Toc21732 </w:instrText>
          </w:r>
          <w:r>
            <w:rPr>
              <w:rFonts w:cs="Times New Roman"/>
              <w:bCs/>
              <w:lang w:val="zh-CN"/>
            </w:rPr>
            <w:fldChar w:fldCharType="separate"/>
          </w:r>
          <w:r>
            <w:t>8.1 监测分析方法</w:t>
          </w:r>
          <w:r>
            <w:tab/>
          </w:r>
          <w:r>
            <w:fldChar w:fldCharType="begin"/>
          </w:r>
          <w:r>
            <w:instrText xml:space="preserve"> PAGEREF _Toc21732 \h </w:instrText>
          </w:r>
          <w:r>
            <w:fldChar w:fldCharType="separate"/>
          </w:r>
          <w:r>
            <w:t>28</w:t>
          </w:r>
          <w:r>
            <w:fldChar w:fldCharType="end"/>
          </w:r>
          <w:r>
            <w:rPr>
              <w:rFonts w:cs="Times New Roman"/>
              <w:bCs/>
              <w:color w:val="000000" w:themeColor="text1"/>
              <w:lang w:val="zh-CN"/>
              <w14:textFill>
                <w14:solidFill>
                  <w14:schemeClr w14:val="tx1"/>
                </w14:solidFill>
              </w14:textFill>
            </w:rPr>
            <w:fldChar w:fldCharType="end"/>
          </w:r>
        </w:p>
        <w:p w14:paraId="43B8462C">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_Toc30618 </w:instrText>
          </w:r>
          <w:r>
            <w:rPr>
              <w:rFonts w:cs="Times New Roman"/>
              <w:bCs/>
              <w:lang w:val="zh-CN"/>
            </w:rPr>
            <w:fldChar w:fldCharType="separate"/>
          </w:r>
          <w:r>
            <w:t xml:space="preserve">8.1.1 </w:t>
          </w:r>
          <w:r>
            <w:rPr>
              <w:rFonts w:hint="eastAsia"/>
            </w:rPr>
            <w:t>废水监测分析方法</w:t>
          </w:r>
          <w:r>
            <w:tab/>
          </w:r>
          <w:r>
            <w:fldChar w:fldCharType="begin"/>
          </w:r>
          <w:r>
            <w:instrText xml:space="preserve"> PAGEREF _Toc30618 \h </w:instrText>
          </w:r>
          <w:r>
            <w:fldChar w:fldCharType="separate"/>
          </w:r>
          <w:r>
            <w:t>28</w:t>
          </w:r>
          <w:r>
            <w:fldChar w:fldCharType="end"/>
          </w:r>
          <w:r>
            <w:rPr>
              <w:rFonts w:cs="Times New Roman"/>
              <w:bCs/>
              <w:color w:val="000000" w:themeColor="text1"/>
              <w:lang w:val="zh-CN"/>
              <w14:textFill>
                <w14:solidFill>
                  <w14:schemeClr w14:val="tx1"/>
                </w14:solidFill>
              </w14:textFill>
            </w:rPr>
            <w:fldChar w:fldCharType="end"/>
          </w:r>
        </w:p>
        <w:p w14:paraId="0DDEECEE">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_Toc17865 </w:instrText>
          </w:r>
          <w:r>
            <w:rPr>
              <w:rFonts w:cs="Times New Roman"/>
              <w:bCs/>
              <w:lang w:val="zh-CN"/>
            </w:rPr>
            <w:fldChar w:fldCharType="separate"/>
          </w:r>
          <w:r>
            <w:t xml:space="preserve">8.1.2 </w:t>
          </w:r>
          <w:r>
            <w:rPr>
              <w:rFonts w:hint="eastAsia"/>
            </w:rPr>
            <w:t>废气监测分析方法</w:t>
          </w:r>
          <w:r>
            <w:tab/>
          </w:r>
          <w:r>
            <w:fldChar w:fldCharType="begin"/>
          </w:r>
          <w:r>
            <w:instrText xml:space="preserve"> PAGEREF _Toc17865 \h </w:instrText>
          </w:r>
          <w:r>
            <w:fldChar w:fldCharType="separate"/>
          </w:r>
          <w:r>
            <w:t>28</w:t>
          </w:r>
          <w:r>
            <w:fldChar w:fldCharType="end"/>
          </w:r>
          <w:r>
            <w:rPr>
              <w:rFonts w:cs="Times New Roman"/>
              <w:bCs/>
              <w:color w:val="000000" w:themeColor="text1"/>
              <w:lang w:val="zh-CN"/>
              <w14:textFill>
                <w14:solidFill>
                  <w14:schemeClr w14:val="tx1"/>
                </w14:solidFill>
              </w14:textFill>
            </w:rPr>
            <w:fldChar w:fldCharType="end"/>
          </w:r>
        </w:p>
        <w:p w14:paraId="02CEB84D">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_Toc24823 </w:instrText>
          </w:r>
          <w:r>
            <w:rPr>
              <w:rFonts w:cs="Times New Roman"/>
              <w:bCs/>
              <w:lang w:val="zh-CN"/>
            </w:rPr>
            <w:fldChar w:fldCharType="separate"/>
          </w:r>
          <w:r>
            <w:t xml:space="preserve">8.1.3 </w:t>
          </w:r>
          <w:r>
            <w:rPr>
              <w:rFonts w:hint="eastAsia"/>
            </w:rPr>
            <w:t>噪声监测分析方法</w:t>
          </w:r>
          <w:r>
            <w:tab/>
          </w:r>
          <w:r>
            <w:fldChar w:fldCharType="begin"/>
          </w:r>
          <w:r>
            <w:instrText xml:space="preserve"> PAGEREF _Toc24823 \h </w:instrText>
          </w:r>
          <w:r>
            <w:fldChar w:fldCharType="separate"/>
          </w:r>
          <w:r>
            <w:t>28</w:t>
          </w:r>
          <w:r>
            <w:fldChar w:fldCharType="end"/>
          </w:r>
          <w:r>
            <w:rPr>
              <w:rFonts w:cs="Times New Roman"/>
              <w:bCs/>
              <w:color w:val="000000" w:themeColor="text1"/>
              <w:lang w:val="zh-CN"/>
              <w14:textFill>
                <w14:solidFill>
                  <w14:schemeClr w14:val="tx1"/>
                </w14:solidFill>
              </w14:textFill>
            </w:rPr>
            <w:fldChar w:fldCharType="end"/>
          </w:r>
        </w:p>
        <w:p w14:paraId="2B40DAB8">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_Toc17458 </w:instrText>
          </w:r>
          <w:r>
            <w:rPr>
              <w:rFonts w:cs="Times New Roman"/>
              <w:bCs/>
              <w:lang w:val="zh-CN"/>
            </w:rPr>
            <w:fldChar w:fldCharType="separate"/>
          </w:r>
          <w:r>
            <w:t>8.2 质量保证和质量控制</w:t>
          </w:r>
          <w:r>
            <w:tab/>
          </w:r>
          <w:r>
            <w:fldChar w:fldCharType="begin"/>
          </w:r>
          <w:r>
            <w:instrText xml:space="preserve"> PAGEREF _Toc17458 \h </w:instrText>
          </w:r>
          <w:r>
            <w:fldChar w:fldCharType="separate"/>
          </w:r>
          <w:r>
            <w:t>29</w:t>
          </w:r>
          <w:r>
            <w:fldChar w:fldCharType="end"/>
          </w:r>
          <w:r>
            <w:rPr>
              <w:rFonts w:cs="Times New Roman"/>
              <w:bCs/>
              <w:color w:val="000000" w:themeColor="text1"/>
              <w:lang w:val="zh-CN"/>
              <w14:textFill>
                <w14:solidFill>
                  <w14:schemeClr w14:val="tx1"/>
                </w14:solidFill>
              </w14:textFill>
            </w:rPr>
            <w:fldChar w:fldCharType="end"/>
          </w:r>
        </w:p>
        <w:p w14:paraId="67B74644">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_Toc32176 </w:instrText>
          </w:r>
          <w:r>
            <w:rPr>
              <w:rFonts w:cs="Times New Roman"/>
              <w:bCs/>
              <w:lang w:val="zh-CN"/>
            </w:rPr>
            <w:fldChar w:fldCharType="separate"/>
          </w:r>
          <w:r>
            <w:rPr>
              <w:rFonts w:cs="Times New Roman"/>
            </w:rPr>
            <w:t>9 验收监测结果</w:t>
          </w:r>
          <w:r>
            <w:tab/>
          </w:r>
          <w:r>
            <w:fldChar w:fldCharType="begin"/>
          </w:r>
          <w:r>
            <w:instrText xml:space="preserve"> PAGEREF _Toc32176 \h </w:instrText>
          </w:r>
          <w:r>
            <w:fldChar w:fldCharType="separate"/>
          </w:r>
          <w:r>
            <w:t>31</w:t>
          </w:r>
          <w:r>
            <w:fldChar w:fldCharType="end"/>
          </w:r>
          <w:r>
            <w:rPr>
              <w:rFonts w:cs="Times New Roman"/>
              <w:bCs/>
              <w:color w:val="000000" w:themeColor="text1"/>
              <w:lang w:val="zh-CN"/>
              <w14:textFill>
                <w14:solidFill>
                  <w14:schemeClr w14:val="tx1"/>
                </w14:solidFill>
              </w14:textFill>
            </w:rPr>
            <w:fldChar w:fldCharType="end"/>
          </w:r>
        </w:p>
        <w:p w14:paraId="6DA5908B">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_Toc4588 </w:instrText>
          </w:r>
          <w:r>
            <w:rPr>
              <w:rFonts w:cs="Times New Roman"/>
              <w:bCs/>
              <w:lang w:val="zh-CN"/>
            </w:rPr>
            <w:fldChar w:fldCharType="separate"/>
          </w:r>
          <w:r>
            <w:t>9.1 环境保设施调试效果</w:t>
          </w:r>
          <w:r>
            <w:tab/>
          </w:r>
          <w:r>
            <w:fldChar w:fldCharType="begin"/>
          </w:r>
          <w:r>
            <w:instrText xml:space="preserve"> PAGEREF _Toc4588 \h </w:instrText>
          </w:r>
          <w:r>
            <w:fldChar w:fldCharType="separate"/>
          </w:r>
          <w:r>
            <w:t>31</w:t>
          </w:r>
          <w:r>
            <w:fldChar w:fldCharType="end"/>
          </w:r>
          <w:r>
            <w:rPr>
              <w:rFonts w:cs="Times New Roman"/>
              <w:bCs/>
              <w:color w:val="000000" w:themeColor="text1"/>
              <w:lang w:val="zh-CN"/>
              <w14:textFill>
                <w14:solidFill>
                  <w14:schemeClr w14:val="tx1"/>
                </w14:solidFill>
              </w14:textFill>
            </w:rPr>
            <w:fldChar w:fldCharType="end"/>
          </w:r>
        </w:p>
        <w:p w14:paraId="1CE07EAC">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_Toc2958 </w:instrText>
          </w:r>
          <w:r>
            <w:rPr>
              <w:rFonts w:cs="Times New Roman"/>
              <w:bCs/>
              <w:lang w:val="zh-CN"/>
            </w:rPr>
            <w:fldChar w:fldCharType="separate"/>
          </w:r>
          <w:r>
            <w:t>9.1.1 废水</w:t>
          </w:r>
          <w:r>
            <w:tab/>
          </w:r>
          <w:r>
            <w:fldChar w:fldCharType="begin"/>
          </w:r>
          <w:r>
            <w:instrText xml:space="preserve"> PAGEREF _Toc2958 \h </w:instrText>
          </w:r>
          <w:r>
            <w:fldChar w:fldCharType="separate"/>
          </w:r>
          <w:r>
            <w:t>31</w:t>
          </w:r>
          <w:r>
            <w:fldChar w:fldCharType="end"/>
          </w:r>
          <w:r>
            <w:rPr>
              <w:rFonts w:cs="Times New Roman"/>
              <w:bCs/>
              <w:color w:val="000000" w:themeColor="text1"/>
              <w:lang w:val="zh-CN"/>
              <w14:textFill>
                <w14:solidFill>
                  <w14:schemeClr w14:val="tx1"/>
                </w14:solidFill>
              </w14:textFill>
            </w:rPr>
            <w:fldChar w:fldCharType="end"/>
          </w:r>
        </w:p>
        <w:p w14:paraId="76D12FD2">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_Toc27362 </w:instrText>
          </w:r>
          <w:r>
            <w:rPr>
              <w:rFonts w:cs="Times New Roman"/>
              <w:bCs/>
              <w:lang w:val="zh-CN"/>
            </w:rPr>
            <w:fldChar w:fldCharType="separate"/>
          </w:r>
          <w:r>
            <w:t>9.1.2 废气</w:t>
          </w:r>
          <w:r>
            <w:tab/>
          </w:r>
          <w:r>
            <w:fldChar w:fldCharType="begin"/>
          </w:r>
          <w:r>
            <w:instrText xml:space="preserve"> PAGEREF _Toc27362 \h </w:instrText>
          </w:r>
          <w:r>
            <w:fldChar w:fldCharType="separate"/>
          </w:r>
          <w:r>
            <w:t>35</w:t>
          </w:r>
          <w:r>
            <w:fldChar w:fldCharType="end"/>
          </w:r>
          <w:r>
            <w:rPr>
              <w:rFonts w:cs="Times New Roman"/>
              <w:bCs/>
              <w:color w:val="000000" w:themeColor="text1"/>
              <w:lang w:val="zh-CN"/>
              <w14:textFill>
                <w14:solidFill>
                  <w14:schemeClr w14:val="tx1"/>
                </w14:solidFill>
              </w14:textFill>
            </w:rPr>
            <w:fldChar w:fldCharType="end"/>
          </w:r>
        </w:p>
        <w:p w14:paraId="013D46DF">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_Toc3528 </w:instrText>
          </w:r>
          <w:r>
            <w:rPr>
              <w:rFonts w:cs="Times New Roman"/>
              <w:bCs/>
              <w:lang w:val="zh-CN"/>
            </w:rPr>
            <w:fldChar w:fldCharType="separate"/>
          </w:r>
          <w:r>
            <w:t>9.1.3 厂界噪声</w:t>
          </w:r>
          <w:r>
            <w:tab/>
          </w:r>
          <w:r>
            <w:fldChar w:fldCharType="begin"/>
          </w:r>
          <w:r>
            <w:instrText xml:space="preserve"> PAGEREF _Toc3528 \h </w:instrText>
          </w:r>
          <w:r>
            <w:fldChar w:fldCharType="separate"/>
          </w:r>
          <w:r>
            <w:t>38</w:t>
          </w:r>
          <w:r>
            <w:fldChar w:fldCharType="end"/>
          </w:r>
          <w:r>
            <w:rPr>
              <w:rFonts w:cs="Times New Roman"/>
              <w:bCs/>
              <w:color w:val="000000" w:themeColor="text1"/>
              <w:lang w:val="zh-CN"/>
              <w14:textFill>
                <w14:solidFill>
                  <w14:schemeClr w14:val="tx1"/>
                </w14:solidFill>
              </w14:textFill>
            </w:rPr>
            <w:fldChar w:fldCharType="end"/>
          </w:r>
        </w:p>
        <w:p w14:paraId="2744FC90">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_Toc1510 </w:instrText>
          </w:r>
          <w:r>
            <w:rPr>
              <w:rFonts w:cs="Times New Roman"/>
              <w:bCs/>
              <w:lang w:val="zh-CN"/>
            </w:rPr>
            <w:fldChar w:fldCharType="separate"/>
          </w:r>
          <w:r>
            <w:t>9.2 污染物排放总量核算</w:t>
          </w:r>
          <w:r>
            <w:tab/>
          </w:r>
          <w:r>
            <w:fldChar w:fldCharType="begin"/>
          </w:r>
          <w:r>
            <w:instrText xml:space="preserve"> PAGEREF _Toc1510 \h </w:instrText>
          </w:r>
          <w:r>
            <w:fldChar w:fldCharType="separate"/>
          </w:r>
          <w:r>
            <w:t>38</w:t>
          </w:r>
          <w:r>
            <w:fldChar w:fldCharType="end"/>
          </w:r>
          <w:r>
            <w:rPr>
              <w:rFonts w:cs="Times New Roman"/>
              <w:bCs/>
              <w:color w:val="000000" w:themeColor="text1"/>
              <w:lang w:val="zh-CN"/>
              <w14:textFill>
                <w14:solidFill>
                  <w14:schemeClr w14:val="tx1"/>
                </w14:solidFill>
              </w14:textFill>
            </w:rPr>
            <w:fldChar w:fldCharType="end"/>
          </w:r>
        </w:p>
        <w:p w14:paraId="3732BB9F">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_Toc30537 </w:instrText>
          </w:r>
          <w:r>
            <w:rPr>
              <w:rFonts w:cs="Times New Roman"/>
              <w:bCs/>
              <w:lang w:val="zh-CN"/>
            </w:rPr>
            <w:fldChar w:fldCharType="separate"/>
          </w:r>
          <w:r>
            <w:t xml:space="preserve">9.3 </w:t>
          </w:r>
          <w:r>
            <w:rPr>
              <w:rFonts w:hint="eastAsia"/>
            </w:rPr>
            <w:t>环境管理检查</w:t>
          </w:r>
          <w:r>
            <w:tab/>
          </w:r>
          <w:r>
            <w:fldChar w:fldCharType="begin"/>
          </w:r>
          <w:r>
            <w:instrText xml:space="preserve"> PAGEREF _Toc30537 \h </w:instrText>
          </w:r>
          <w:r>
            <w:fldChar w:fldCharType="separate"/>
          </w:r>
          <w:r>
            <w:t>38</w:t>
          </w:r>
          <w:r>
            <w:fldChar w:fldCharType="end"/>
          </w:r>
          <w:r>
            <w:rPr>
              <w:rFonts w:cs="Times New Roman"/>
              <w:bCs/>
              <w:color w:val="000000" w:themeColor="text1"/>
              <w:lang w:val="zh-CN"/>
              <w14:textFill>
                <w14:solidFill>
                  <w14:schemeClr w14:val="tx1"/>
                </w14:solidFill>
              </w14:textFill>
            </w:rPr>
            <w:fldChar w:fldCharType="end"/>
          </w:r>
        </w:p>
        <w:p w14:paraId="0F701C0E">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_Toc24923 </w:instrText>
          </w:r>
          <w:r>
            <w:rPr>
              <w:rFonts w:cs="Times New Roman"/>
              <w:bCs/>
              <w:lang w:val="zh-CN"/>
            </w:rPr>
            <w:fldChar w:fldCharType="separate"/>
          </w:r>
          <w:r>
            <w:t xml:space="preserve">9.3.1 </w:t>
          </w:r>
          <w:r>
            <w:rPr>
              <w:rFonts w:hint="eastAsia"/>
            </w:rPr>
            <w:t>项目执行国家建设项目环境管理制度情况</w:t>
          </w:r>
          <w:r>
            <w:tab/>
          </w:r>
          <w:r>
            <w:fldChar w:fldCharType="begin"/>
          </w:r>
          <w:r>
            <w:instrText xml:space="preserve"> PAGEREF _Toc24923 \h </w:instrText>
          </w:r>
          <w:r>
            <w:fldChar w:fldCharType="separate"/>
          </w:r>
          <w:r>
            <w:t>38</w:t>
          </w:r>
          <w:r>
            <w:fldChar w:fldCharType="end"/>
          </w:r>
          <w:r>
            <w:rPr>
              <w:rFonts w:cs="Times New Roman"/>
              <w:bCs/>
              <w:color w:val="000000" w:themeColor="text1"/>
              <w:lang w:val="zh-CN"/>
              <w14:textFill>
                <w14:solidFill>
                  <w14:schemeClr w14:val="tx1"/>
                </w14:solidFill>
              </w14:textFill>
            </w:rPr>
            <w:fldChar w:fldCharType="end"/>
          </w:r>
        </w:p>
        <w:p w14:paraId="452F70BD">
          <w:pPr>
            <w:pStyle w:val="1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_Toc17954 </w:instrText>
          </w:r>
          <w:r>
            <w:rPr>
              <w:rFonts w:cs="Times New Roman"/>
              <w:bCs/>
              <w:lang w:val="zh-CN"/>
            </w:rPr>
            <w:fldChar w:fldCharType="separate"/>
          </w:r>
          <w:r>
            <w:t xml:space="preserve">9.3.2 </w:t>
          </w:r>
          <w:r>
            <w:rPr>
              <w:rFonts w:hint="eastAsia"/>
            </w:rPr>
            <w:t>项目落实环境保护主管部门对环评批复要求的情况</w:t>
          </w:r>
          <w:r>
            <w:tab/>
          </w:r>
          <w:r>
            <w:fldChar w:fldCharType="begin"/>
          </w:r>
          <w:r>
            <w:instrText xml:space="preserve"> PAGEREF _Toc17954 \h </w:instrText>
          </w:r>
          <w:r>
            <w:fldChar w:fldCharType="separate"/>
          </w:r>
          <w:r>
            <w:t>39</w:t>
          </w:r>
          <w:r>
            <w:fldChar w:fldCharType="end"/>
          </w:r>
          <w:r>
            <w:rPr>
              <w:rFonts w:cs="Times New Roman"/>
              <w:bCs/>
              <w:color w:val="000000" w:themeColor="text1"/>
              <w:lang w:val="zh-CN"/>
              <w14:textFill>
                <w14:solidFill>
                  <w14:schemeClr w14:val="tx1"/>
                </w14:solidFill>
              </w14:textFill>
            </w:rPr>
            <w:fldChar w:fldCharType="end"/>
          </w:r>
        </w:p>
        <w:p w14:paraId="119A4A1A">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_Toc14361 </w:instrText>
          </w:r>
          <w:r>
            <w:rPr>
              <w:rFonts w:cs="Times New Roman"/>
              <w:bCs/>
              <w:lang w:val="zh-CN"/>
            </w:rPr>
            <w:fldChar w:fldCharType="separate"/>
          </w:r>
          <w:r>
            <w:rPr>
              <w:rFonts w:cs="Times New Roman"/>
            </w:rPr>
            <w:t>10 验收监测结论</w:t>
          </w:r>
          <w:r>
            <w:tab/>
          </w:r>
          <w:r>
            <w:fldChar w:fldCharType="begin"/>
          </w:r>
          <w:r>
            <w:instrText xml:space="preserve"> PAGEREF _Toc14361 \h </w:instrText>
          </w:r>
          <w:r>
            <w:fldChar w:fldCharType="separate"/>
          </w:r>
          <w:r>
            <w:t>41</w:t>
          </w:r>
          <w:r>
            <w:fldChar w:fldCharType="end"/>
          </w:r>
          <w:r>
            <w:rPr>
              <w:rFonts w:cs="Times New Roman"/>
              <w:bCs/>
              <w:color w:val="000000" w:themeColor="text1"/>
              <w:lang w:val="zh-CN"/>
              <w14:textFill>
                <w14:solidFill>
                  <w14:schemeClr w14:val="tx1"/>
                </w14:solidFill>
              </w14:textFill>
            </w:rPr>
            <w:fldChar w:fldCharType="end"/>
          </w:r>
        </w:p>
        <w:p w14:paraId="08102846">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_Toc15302 </w:instrText>
          </w:r>
          <w:r>
            <w:rPr>
              <w:rFonts w:cs="Times New Roman"/>
              <w:bCs/>
              <w:lang w:val="zh-CN"/>
            </w:rPr>
            <w:fldChar w:fldCharType="separate"/>
          </w:r>
          <w:r>
            <w:t>10.1 环境保设施调试效果</w:t>
          </w:r>
          <w:r>
            <w:tab/>
          </w:r>
          <w:r>
            <w:fldChar w:fldCharType="begin"/>
          </w:r>
          <w:r>
            <w:instrText xml:space="preserve"> PAGEREF _Toc15302 \h </w:instrText>
          </w:r>
          <w:r>
            <w:fldChar w:fldCharType="separate"/>
          </w:r>
          <w:r>
            <w:t>41</w:t>
          </w:r>
          <w:r>
            <w:fldChar w:fldCharType="end"/>
          </w:r>
          <w:r>
            <w:rPr>
              <w:rFonts w:cs="Times New Roman"/>
              <w:bCs/>
              <w:color w:val="000000" w:themeColor="text1"/>
              <w:lang w:val="zh-CN"/>
              <w14:textFill>
                <w14:solidFill>
                  <w14:schemeClr w14:val="tx1"/>
                </w14:solidFill>
              </w14:textFill>
            </w:rPr>
            <w:fldChar w:fldCharType="end"/>
          </w:r>
        </w:p>
        <w:p w14:paraId="4583D441">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_Toc21899 </w:instrText>
          </w:r>
          <w:r>
            <w:rPr>
              <w:rFonts w:cs="Times New Roman"/>
              <w:bCs/>
              <w:lang w:val="zh-CN"/>
            </w:rPr>
            <w:fldChar w:fldCharType="separate"/>
          </w:r>
          <w:r>
            <w:t xml:space="preserve">10.2 </w:t>
          </w:r>
          <w:r>
            <w:rPr>
              <w:rFonts w:hint="eastAsia"/>
            </w:rPr>
            <w:t>工程</w:t>
          </w:r>
          <w:r>
            <w:t>建设对环境的影响</w:t>
          </w:r>
          <w:r>
            <w:tab/>
          </w:r>
          <w:r>
            <w:fldChar w:fldCharType="begin"/>
          </w:r>
          <w:r>
            <w:instrText xml:space="preserve"> PAGEREF _Toc21899 \h </w:instrText>
          </w:r>
          <w:r>
            <w:fldChar w:fldCharType="separate"/>
          </w:r>
          <w:r>
            <w:t>42</w:t>
          </w:r>
          <w:r>
            <w:fldChar w:fldCharType="end"/>
          </w:r>
          <w:r>
            <w:rPr>
              <w:rFonts w:cs="Times New Roman"/>
              <w:bCs/>
              <w:color w:val="000000" w:themeColor="text1"/>
              <w:lang w:val="zh-CN"/>
              <w14:textFill>
                <w14:solidFill>
                  <w14:schemeClr w14:val="tx1"/>
                </w14:solidFill>
              </w14:textFill>
            </w:rPr>
            <w:fldChar w:fldCharType="end"/>
          </w:r>
        </w:p>
        <w:p w14:paraId="094F66C9">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_Toc27593 </w:instrText>
          </w:r>
          <w:r>
            <w:rPr>
              <w:rFonts w:cs="Times New Roman"/>
              <w:bCs/>
              <w:lang w:val="zh-CN"/>
            </w:rPr>
            <w:fldChar w:fldCharType="separate"/>
          </w:r>
          <w:r>
            <w:t>10.3 建议</w:t>
          </w:r>
          <w:r>
            <w:tab/>
          </w:r>
          <w:r>
            <w:fldChar w:fldCharType="begin"/>
          </w:r>
          <w:r>
            <w:instrText xml:space="preserve"> PAGEREF _Toc27593 \h </w:instrText>
          </w:r>
          <w:r>
            <w:fldChar w:fldCharType="separate"/>
          </w:r>
          <w:r>
            <w:t>42</w:t>
          </w:r>
          <w:r>
            <w:fldChar w:fldCharType="end"/>
          </w:r>
          <w:r>
            <w:rPr>
              <w:rFonts w:cs="Times New Roman"/>
              <w:bCs/>
              <w:color w:val="000000" w:themeColor="text1"/>
              <w:lang w:val="zh-CN"/>
              <w14:textFill>
                <w14:solidFill>
                  <w14:schemeClr w14:val="tx1"/>
                </w14:solidFill>
              </w14:textFill>
            </w:rPr>
            <w:fldChar w:fldCharType="end"/>
          </w:r>
        </w:p>
        <w:p w14:paraId="4EB7DA77">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_Toc13564 </w:instrText>
          </w:r>
          <w:r>
            <w:rPr>
              <w:rFonts w:cs="Times New Roman"/>
              <w:bCs/>
              <w:lang w:val="zh-CN"/>
            </w:rPr>
            <w:fldChar w:fldCharType="separate"/>
          </w:r>
          <w:r>
            <w:rPr>
              <w:rFonts w:cs="Times New Roman"/>
            </w:rPr>
            <w:t>11 建设项目环境保护“三同时”竣工验收登记表</w:t>
          </w:r>
          <w:r>
            <w:tab/>
          </w:r>
          <w:r>
            <w:fldChar w:fldCharType="begin"/>
          </w:r>
          <w:r>
            <w:instrText xml:space="preserve"> PAGEREF _Toc13564 \h </w:instrText>
          </w:r>
          <w:r>
            <w:fldChar w:fldCharType="separate"/>
          </w:r>
          <w:r>
            <w:t>44</w:t>
          </w:r>
          <w:r>
            <w:fldChar w:fldCharType="end"/>
          </w:r>
          <w:r>
            <w:rPr>
              <w:rFonts w:cs="Times New Roman"/>
              <w:bCs/>
              <w:color w:val="000000" w:themeColor="text1"/>
              <w:lang w:val="zh-CN"/>
              <w14:textFill>
                <w14:solidFill>
                  <w14:schemeClr w14:val="tx1"/>
                </w14:solidFill>
              </w14:textFill>
            </w:rPr>
            <w:fldChar w:fldCharType="end"/>
          </w:r>
        </w:p>
        <w:p w14:paraId="2452F481">
          <w:pPr>
            <w:pStyle w:val="22"/>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_Toc780 </w:instrText>
          </w:r>
          <w:r>
            <w:rPr>
              <w:rFonts w:cs="Times New Roman"/>
              <w:bCs/>
              <w:lang w:val="zh-CN"/>
            </w:rPr>
            <w:fldChar w:fldCharType="separate"/>
          </w:r>
          <w:r>
            <w:rPr>
              <w:rFonts w:cs="Times New Roman"/>
            </w:rPr>
            <w:t>12 附图、附件</w:t>
          </w:r>
          <w:r>
            <w:tab/>
          </w:r>
          <w:r>
            <w:fldChar w:fldCharType="begin"/>
          </w:r>
          <w:r>
            <w:instrText xml:space="preserve"> PAGEREF _Toc780 \h </w:instrText>
          </w:r>
          <w:r>
            <w:fldChar w:fldCharType="separate"/>
          </w:r>
          <w:r>
            <w:t>44</w:t>
          </w:r>
          <w:r>
            <w:fldChar w:fldCharType="end"/>
          </w:r>
          <w:r>
            <w:rPr>
              <w:rFonts w:cs="Times New Roman"/>
              <w:bCs/>
              <w:color w:val="000000" w:themeColor="text1"/>
              <w:lang w:val="zh-CN"/>
              <w14:textFill>
                <w14:solidFill>
                  <w14:schemeClr w14:val="tx1"/>
                </w14:solidFill>
              </w14:textFill>
            </w:rPr>
            <w:fldChar w:fldCharType="end"/>
          </w:r>
        </w:p>
        <w:p w14:paraId="5E6A0F82">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_Toc19495 </w:instrText>
          </w:r>
          <w:r>
            <w:rPr>
              <w:rFonts w:cs="Times New Roman"/>
              <w:bCs/>
              <w:lang w:val="zh-CN"/>
            </w:rPr>
            <w:fldChar w:fldCharType="separate"/>
          </w:r>
          <w:r>
            <w:t>附件1建设项目环境保护“三同时”竣工验收登记表</w:t>
          </w:r>
          <w:r>
            <w:tab/>
          </w:r>
          <w:r>
            <w:fldChar w:fldCharType="begin"/>
          </w:r>
          <w:r>
            <w:instrText xml:space="preserve"> PAGEREF _Toc19495 \h </w:instrText>
          </w:r>
          <w:r>
            <w:fldChar w:fldCharType="separate"/>
          </w:r>
          <w:r>
            <w:t>45</w:t>
          </w:r>
          <w:r>
            <w:fldChar w:fldCharType="end"/>
          </w:r>
          <w:r>
            <w:rPr>
              <w:rFonts w:cs="Times New Roman"/>
              <w:bCs/>
              <w:color w:val="000000" w:themeColor="text1"/>
              <w:lang w:val="zh-CN"/>
              <w14:textFill>
                <w14:solidFill>
                  <w14:schemeClr w14:val="tx1"/>
                </w14:solidFill>
              </w14:textFill>
            </w:rPr>
            <w:fldChar w:fldCharType="end"/>
          </w:r>
        </w:p>
        <w:p w14:paraId="21041068">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_Toc20512 </w:instrText>
          </w:r>
          <w:r>
            <w:rPr>
              <w:rFonts w:cs="Times New Roman"/>
              <w:bCs/>
              <w:lang w:val="zh-CN"/>
            </w:rPr>
            <w:fldChar w:fldCharType="separate"/>
          </w:r>
          <w:r>
            <w:t>附件2营业执照</w:t>
          </w:r>
          <w:r>
            <w:rPr>
              <w:rFonts w:hint="eastAsia"/>
            </w:rPr>
            <w:t>、备案证、法人身份证复印件</w:t>
          </w:r>
          <w:r>
            <w:tab/>
          </w:r>
          <w:r>
            <w:fldChar w:fldCharType="begin"/>
          </w:r>
          <w:r>
            <w:instrText xml:space="preserve"> PAGEREF _Toc20512 \h </w:instrText>
          </w:r>
          <w:r>
            <w:fldChar w:fldCharType="separate"/>
          </w:r>
          <w:r>
            <w:t>47</w:t>
          </w:r>
          <w:r>
            <w:fldChar w:fldCharType="end"/>
          </w:r>
          <w:r>
            <w:rPr>
              <w:rFonts w:cs="Times New Roman"/>
              <w:bCs/>
              <w:color w:val="000000" w:themeColor="text1"/>
              <w:lang w:val="zh-CN"/>
              <w14:textFill>
                <w14:solidFill>
                  <w14:schemeClr w14:val="tx1"/>
                </w14:solidFill>
              </w14:textFill>
            </w:rPr>
            <w:fldChar w:fldCharType="end"/>
          </w:r>
        </w:p>
        <w:p w14:paraId="6122A0E0">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_Toc31431 </w:instrText>
          </w:r>
          <w:r>
            <w:rPr>
              <w:rFonts w:cs="Times New Roman"/>
              <w:bCs/>
              <w:lang w:val="zh-CN"/>
            </w:rPr>
            <w:fldChar w:fldCharType="separate"/>
          </w:r>
          <w:r>
            <w:t>附件</w:t>
          </w:r>
          <w:r>
            <w:rPr>
              <w:rFonts w:hint="eastAsia"/>
              <w:lang w:val="en-US" w:eastAsia="zh-CN"/>
            </w:rPr>
            <w:t>3</w:t>
          </w:r>
          <w:r>
            <w:t>环评批复</w:t>
          </w:r>
          <w:r>
            <w:tab/>
          </w:r>
          <w:r>
            <w:fldChar w:fldCharType="begin"/>
          </w:r>
          <w:r>
            <w:instrText xml:space="preserve"> PAGEREF _Toc31431 \h </w:instrText>
          </w:r>
          <w:r>
            <w:fldChar w:fldCharType="separate"/>
          </w:r>
          <w:r>
            <w:t>50</w:t>
          </w:r>
          <w:r>
            <w:fldChar w:fldCharType="end"/>
          </w:r>
          <w:r>
            <w:rPr>
              <w:rFonts w:cs="Times New Roman"/>
              <w:bCs/>
              <w:color w:val="000000" w:themeColor="text1"/>
              <w:lang w:val="zh-CN"/>
              <w14:textFill>
                <w14:solidFill>
                  <w14:schemeClr w14:val="tx1"/>
                </w14:solidFill>
              </w14:textFill>
            </w:rPr>
            <w:fldChar w:fldCharType="end"/>
          </w:r>
        </w:p>
        <w:p w14:paraId="62A8001C">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_Toc6608 </w:instrText>
          </w:r>
          <w:r>
            <w:rPr>
              <w:rFonts w:cs="Times New Roman"/>
              <w:bCs/>
              <w:lang w:val="zh-CN"/>
            </w:rPr>
            <w:fldChar w:fldCharType="separate"/>
          </w:r>
          <w:r>
            <w:t>附件</w:t>
          </w:r>
          <w:r>
            <w:rPr>
              <w:rFonts w:hint="eastAsia"/>
              <w:lang w:val="en-US" w:eastAsia="zh-CN"/>
            </w:rPr>
            <w:t>4</w:t>
          </w:r>
          <w:r>
            <w:t>固定污染源排污登记回执</w:t>
          </w:r>
          <w:r>
            <w:tab/>
          </w:r>
          <w:r>
            <w:fldChar w:fldCharType="begin"/>
          </w:r>
          <w:r>
            <w:instrText xml:space="preserve"> PAGEREF _Toc6608 \h </w:instrText>
          </w:r>
          <w:r>
            <w:fldChar w:fldCharType="separate"/>
          </w:r>
          <w:r>
            <w:t>55</w:t>
          </w:r>
          <w:r>
            <w:fldChar w:fldCharType="end"/>
          </w:r>
          <w:r>
            <w:rPr>
              <w:rFonts w:cs="Times New Roman"/>
              <w:bCs/>
              <w:color w:val="000000" w:themeColor="text1"/>
              <w:lang w:val="zh-CN"/>
              <w14:textFill>
                <w14:solidFill>
                  <w14:schemeClr w14:val="tx1"/>
                </w14:solidFill>
              </w14:textFill>
            </w:rPr>
            <w:fldChar w:fldCharType="end"/>
          </w:r>
        </w:p>
        <w:p w14:paraId="450D7FBA">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_Toc22445 </w:instrText>
          </w:r>
          <w:r>
            <w:rPr>
              <w:rFonts w:cs="Times New Roman"/>
              <w:bCs/>
              <w:lang w:val="zh-CN"/>
            </w:rPr>
            <w:fldChar w:fldCharType="separate"/>
          </w:r>
          <w:r>
            <w:t>附件</w:t>
          </w:r>
          <w:r>
            <w:rPr>
              <w:rFonts w:hint="eastAsia"/>
              <w:lang w:val="en-US" w:eastAsia="zh-CN"/>
            </w:rPr>
            <w:t>5</w:t>
          </w:r>
          <w:r>
            <w:rPr>
              <w:rFonts w:hint="eastAsia"/>
            </w:rPr>
            <w:t>现场监测图</w:t>
          </w:r>
          <w:r>
            <w:tab/>
          </w:r>
          <w:r>
            <w:fldChar w:fldCharType="begin"/>
          </w:r>
          <w:r>
            <w:instrText xml:space="preserve"> PAGEREF _Toc22445 \h </w:instrText>
          </w:r>
          <w:r>
            <w:fldChar w:fldCharType="separate"/>
          </w:r>
          <w:r>
            <w:t>56</w:t>
          </w:r>
          <w:r>
            <w:fldChar w:fldCharType="end"/>
          </w:r>
          <w:r>
            <w:rPr>
              <w:rFonts w:cs="Times New Roman"/>
              <w:bCs/>
              <w:color w:val="000000" w:themeColor="text1"/>
              <w:lang w:val="zh-CN"/>
              <w14:textFill>
                <w14:solidFill>
                  <w14:schemeClr w14:val="tx1"/>
                </w14:solidFill>
              </w14:textFill>
            </w:rPr>
            <w:fldChar w:fldCharType="end"/>
          </w:r>
        </w:p>
        <w:p w14:paraId="12F4F57D">
          <w:pPr>
            <w:pStyle w:val="27"/>
            <w:tabs>
              <w:tab w:val="right" w:leader="dot" w:pos="8306"/>
            </w:tabs>
          </w:pPr>
          <w:r>
            <w:rPr>
              <w:rFonts w:cs="Times New Roman"/>
              <w:bCs/>
              <w:color w:val="000000" w:themeColor="text1"/>
              <w:lang w:val="zh-CN"/>
              <w14:textFill>
                <w14:solidFill>
                  <w14:schemeClr w14:val="tx1"/>
                </w14:solidFill>
              </w14:textFill>
            </w:rPr>
            <w:fldChar w:fldCharType="begin"/>
          </w:r>
          <w:r>
            <w:rPr>
              <w:rFonts w:cs="Times New Roman"/>
              <w:bCs/>
              <w:lang w:val="zh-CN"/>
            </w:rPr>
            <w:instrText xml:space="preserve"> HYPERLINK \l _Toc9564 </w:instrText>
          </w:r>
          <w:r>
            <w:rPr>
              <w:rFonts w:cs="Times New Roman"/>
              <w:bCs/>
              <w:lang w:val="zh-CN"/>
            </w:rPr>
            <w:fldChar w:fldCharType="separate"/>
          </w:r>
          <w:r>
            <w:t>附件</w:t>
          </w:r>
          <w:r>
            <w:rPr>
              <w:rFonts w:hint="eastAsia"/>
              <w:lang w:val="en-US" w:eastAsia="zh-CN"/>
            </w:rPr>
            <w:t>6</w:t>
          </w:r>
          <w:r>
            <w:t>检测报告</w:t>
          </w:r>
          <w:r>
            <w:tab/>
          </w:r>
          <w:r>
            <w:fldChar w:fldCharType="begin"/>
          </w:r>
          <w:r>
            <w:instrText xml:space="preserve"> PAGEREF _Toc9564 \h </w:instrText>
          </w:r>
          <w:r>
            <w:fldChar w:fldCharType="separate"/>
          </w:r>
          <w:r>
            <w:t>57</w:t>
          </w:r>
          <w:r>
            <w:fldChar w:fldCharType="end"/>
          </w:r>
          <w:r>
            <w:rPr>
              <w:rFonts w:cs="Times New Roman"/>
              <w:bCs/>
              <w:color w:val="000000" w:themeColor="text1"/>
              <w:lang w:val="zh-CN"/>
              <w14:textFill>
                <w14:solidFill>
                  <w14:schemeClr w14:val="tx1"/>
                </w14:solidFill>
              </w14:textFill>
            </w:rPr>
            <w:fldChar w:fldCharType="end"/>
          </w:r>
        </w:p>
        <w:p w14:paraId="78DD02BD">
          <w:pPr>
            <w:ind w:firstLine="482"/>
            <w:rPr>
              <w:rFonts w:cs="Times New Roman"/>
              <w:color w:val="000000" w:themeColor="text1"/>
              <w14:textFill>
                <w14:solidFill>
                  <w14:schemeClr w14:val="tx1"/>
                </w14:solidFill>
              </w14:textFill>
            </w:rPr>
          </w:pPr>
          <w:r>
            <w:rPr>
              <w:rFonts w:cs="Times New Roman"/>
              <w:bCs/>
              <w:color w:val="000000" w:themeColor="text1"/>
              <w:lang w:val="zh-CN"/>
              <w14:textFill>
                <w14:solidFill>
                  <w14:schemeClr w14:val="tx1"/>
                </w14:solidFill>
              </w14:textFill>
            </w:rPr>
            <w:fldChar w:fldCharType="end"/>
          </w:r>
        </w:p>
      </w:sdtContent>
    </w:sdt>
    <w:p w14:paraId="5BD2368D">
      <w:pPr>
        <w:ind w:firstLine="480"/>
        <w:rPr>
          <w:rFonts w:cs="Times New Roman"/>
          <w:color w:val="000000" w:themeColor="text1"/>
          <w14:textFill>
            <w14:solidFill>
              <w14:schemeClr w14:val="tx1"/>
            </w14:solidFill>
          </w14:textFill>
        </w:rPr>
      </w:pPr>
    </w:p>
    <w:p w14:paraId="7331B332">
      <w:pPr>
        <w:tabs>
          <w:tab w:val="left" w:pos="3576"/>
        </w:tabs>
        <w:ind w:firstLine="480"/>
        <w:rPr>
          <w:rFonts w:hint="eastAsia" w:eastAsia="宋体" w:cs="Times New Roman"/>
          <w:color w:val="000000" w:themeColor="text1"/>
          <w:lang w:eastAsia="zh-CN"/>
          <w14:textFill>
            <w14:solidFill>
              <w14:schemeClr w14:val="tx1"/>
            </w14:solidFill>
          </w14:textFill>
        </w:rPr>
        <w:sectPr>
          <w:headerReference r:id="rId11" w:type="default"/>
          <w:pgSz w:w="11906" w:h="16838"/>
          <w:pgMar w:top="1440" w:right="1800" w:bottom="1440" w:left="1800" w:header="851" w:footer="992" w:gutter="0"/>
          <w:pgNumType w:start="1"/>
          <w:cols w:space="425" w:num="1"/>
          <w:docGrid w:type="lines" w:linePitch="312" w:charSpace="0"/>
        </w:sectPr>
      </w:pPr>
      <w:r>
        <w:rPr>
          <w:rFonts w:hint="eastAsia" w:cs="Times New Roman"/>
          <w:color w:val="000000" w:themeColor="text1"/>
          <w:lang w:eastAsia="zh-CN"/>
          <w14:textFill>
            <w14:solidFill>
              <w14:schemeClr w14:val="tx1"/>
            </w14:solidFill>
          </w14:textFill>
        </w:rPr>
        <w:tab/>
      </w:r>
    </w:p>
    <w:p w14:paraId="4DD28AD2">
      <w:pPr>
        <w:pStyle w:val="2"/>
        <w:rPr>
          <w:rFonts w:cs="Times New Roman"/>
          <w:color w:val="000000" w:themeColor="text1"/>
          <w14:textFill>
            <w14:solidFill>
              <w14:schemeClr w14:val="tx1"/>
            </w14:solidFill>
          </w14:textFill>
        </w:rPr>
      </w:pPr>
      <w:bookmarkStart w:id="1" w:name="_Toc17449"/>
      <w:r>
        <w:rPr>
          <w:rFonts w:cs="Times New Roman"/>
          <w:color w:val="auto"/>
        </w:rPr>
        <w:t>项目概况</w:t>
      </w:r>
      <w:bookmarkEnd w:id="1"/>
    </w:p>
    <w:p w14:paraId="558CC3F5">
      <w:pPr>
        <w:ind w:firstLine="480"/>
        <w:jc w:val="both"/>
        <w:rPr>
          <w:rFonts w:hint="eastAsia" w:cs="Times New Roman"/>
          <w:color w:val="000000" w:themeColor="text1"/>
          <w:kern w:val="0"/>
          <w:lang w:eastAsia="zh-CN"/>
          <w14:textFill>
            <w14:solidFill>
              <w14:schemeClr w14:val="tx1"/>
            </w14:solidFill>
          </w14:textFill>
        </w:rPr>
      </w:pPr>
      <w:r>
        <w:rPr>
          <w:rFonts w:hint="eastAsia" w:cs="Times New Roman"/>
          <w:color w:val="000000" w:themeColor="text1"/>
          <w:kern w:val="0"/>
          <w:lang w:eastAsia="zh-CN"/>
          <w14:textFill>
            <w14:solidFill>
              <w14:schemeClr w14:val="tx1"/>
            </w14:solidFill>
          </w14:textFill>
        </w:rPr>
        <w:t>茂名市美神养殖有限责任公司电白区望夫美神养猪场建设项目选址于茂名市电白区望夫镇民乐村大田尾村，中心地理坐标：111.411188°E，21.685672°N，项目总投资约18000 万元，总占地面积 300 亩，其中建设区占地面积约 131334m</w:t>
      </w:r>
      <w:r>
        <w:rPr>
          <w:rFonts w:hint="eastAsia" w:cs="Times New Roman"/>
          <w:color w:val="000000" w:themeColor="text1"/>
          <w:kern w:val="0"/>
          <w:vertAlign w:val="superscript"/>
          <w:lang w:eastAsia="zh-CN"/>
          <w14:textFill>
            <w14:solidFill>
              <w14:schemeClr w14:val="tx1"/>
            </w14:solidFill>
          </w14:textFill>
        </w:rPr>
        <w:t>2</w:t>
      </w:r>
      <w:r>
        <w:rPr>
          <w:rFonts w:hint="eastAsia" w:cs="Times New Roman"/>
          <w:color w:val="000000" w:themeColor="text1"/>
          <w:kern w:val="0"/>
          <w:lang w:eastAsia="zh-CN"/>
          <w14:textFill>
            <w14:solidFill>
              <w14:schemeClr w14:val="tx1"/>
            </w14:solidFill>
          </w14:textFill>
        </w:rPr>
        <w:t>（197 亩），建筑面积为 79064.51m</w:t>
      </w:r>
      <w:r>
        <w:rPr>
          <w:rFonts w:hint="eastAsia" w:cs="Times New Roman"/>
          <w:color w:val="000000" w:themeColor="text1"/>
          <w:kern w:val="0"/>
          <w:vertAlign w:val="superscript"/>
          <w:lang w:eastAsia="zh-CN"/>
          <w14:textFill>
            <w14:solidFill>
              <w14:schemeClr w14:val="tx1"/>
            </w14:solidFill>
          </w14:textFill>
        </w:rPr>
        <w:t>2</w:t>
      </w:r>
      <w:r>
        <w:rPr>
          <w:rFonts w:hint="eastAsia" w:cs="Times New Roman"/>
          <w:color w:val="000000" w:themeColor="text1"/>
          <w:kern w:val="0"/>
          <w:lang w:eastAsia="zh-CN"/>
          <w14:textFill>
            <w14:solidFill>
              <w14:schemeClr w14:val="tx1"/>
            </w14:solidFill>
          </w14:textFill>
        </w:rPr>
        <w:t>。项目年存栏量 25650 头（折合成年猪 14090 头），包括母猪 11050 头，公猪 150 头，哺乳仔猪 14450 头；年出栏仔猪 25 万头，并配套建设有污水处理站、堆肥间、生活和管理设施，场内种植经济林地 103 亩以及配套场外 426 亩林地，合计 529 亩作为配套污水消纳林地。 此外，建设单位与有能力消纳本项目粪肥的单位签订粪肥消纳协议，粪肥消纳林地协议面积合计 4572 亩，以确保粪肥有效资源化。</w:t>
      </w:r>
    </w:p>
    <w:p w14:paraId="650B7F17">
      <w:pPr>
        <w:ind w:firstLine="480"/>
        <w:jc w:val="both"/>
        <w:rPr>
          <w:rFonts w:hint="default" w:cs="Times New Roman"/>
          <w:color w:val="000000" w:themeColor="text1"/>
          <w:kern w:val="0"/>
          <w:lang w:val="en-US"/>
          <w14:textFill>
            <w14:solidFill>
              <w14:schemeClr w14:val="tx1"/>
            </w14:solidFill>
          </w14:textFill>
        </w:rPr>
      </w:pPr>
      <w:r>
        <w:rPr>
          <w:rFonts w:hint="eastAsia" w:cs="Times New Roman"/>
          <w:color w:val="000000" w:themeColor="text1"/>
          <w:kern w:val="0"/>
          <w:lang w:eastAsia="zh-CN"/>
          <w14:textFill>
            <w14:solidFill>
              <w14:schemeClr w14:val="tx1"/>
            </w14:solidFill>
          </w14:textFill>
        </w:rPr>
        <w:t>该公司委托中海联合（深圳）能源环保科技有限公司编制《茂名市美神养殖有限责任公司电白区望夫美神养猪场建设项目环境影响报告书》，于2021年7月21日获得环评批复（茂环审[2021]16号）（见附件2），</w:t>
      </w:r>
      <w:r>
        <w:rPr>
          <w:rFonts w:hint="eastAsia" w:cs="Times New Roman"/>
          <w:color w:val="000000" w:themeColor="text1"/>
          <w:kern w:val="0"/>
          <w:lang w:val="en-US" w:eastAsia="zh-CN"/>
          <w14:textFill>
            <w14:solidFill>
              <w14:schemeClr w14:val="tx1"/>
            </w14:solidFill>
          </w14:textFill>
        </w:rPr>
        <w:t>项目于2023年6月完成</w:t>
      </w:r>
      <w:r>
        <w:rPr>
          <w:rFonts w:hint="eastAsia" w:cs="Times New Roman"/>
          <w:color w:val="000000" w:themeColor="text1"/>
          <w:kern w:val="0"/>
          <w:lang w:eastAsia="zh-CN"/>
          <w14:textFill>
            <w14:solidFill>
              <w14:schemeClr w14:val="tx1"/>
            </w14:solidFill>
          </w14:textFill>
        </w:rPr>
        <w:t>环境保护竣工验收工作，</w:t>
      </w:r>
      <w:r>
        <w:rPr>
          <w:rFonts w:hint="eastAsia" w:cs="Times New Roman"/>
          <w:color w:val="000000" w:themeColor="text1"/>
          <w:kern w:val="0"/>
          <w:lang w:val="en-US" w:eastAsia="zh-CN"/>
          <w14:textFill>
            <w14:solidFill>
              <w14:schemeClr w14:val="tx1"/>
            </w14:solidFill>
          </w14:textFill>
        </w:rPr>
        <w:t>由于当时未设厨房，故暂未对厨房油烟进行</w:t>
      </w:r>
      <w:r>
        <w:rPr>
          <w:rFonts w:hint="eastAsia" w:cs="Times New Roman"/>
          <w:color w:val="000000" w:themeColor="text1"/>
          <w:kern w:val="0"/>
          <w:lang w:eastAsia="zh-CN"/>
          <w14:textFill>
            <w14:solidFill>
              <w14:schemeClr w14:val="tx1"/>
            </w14:solidFill>
          </w14:textFill>
        </w:rPr>
        <w:t>环境保护竣工验收工作，</w:t>
      </w:r>
      <w:r>
        <w:rPr>
          <w:rFonts w:hint="eastAsia" w:cs="Times New Roman"/>
          <w:color w:val="000000" w:themeColor="text1"/>
          <w:kern w:val="0"/>
          <w:lang w:val="en-US" w:eastAsia="zh-CN"/>
          <w14:textFill>
            <w14:solidFill>
              <w14:schemeClr w14:val="tx1"/>
            </w14:solidFill>
          </w14:textFill>
        </w:rPr>
        <w:t>现厨房已建成，故补充该部分</w:t>
      </w:r>
      <w:r>
        <w:rPr>
          <w:rFonts w:hint="eastAsia" w:cs="Times New Roman"/>
          <w:color w:val="000000" w:themeColor="text1"/>
          <w:kern w:val="0"/>
          <w:lang w:eastAsia="zh-CN"/>
          <w14:textFill>
            <w14:solidFill>
              <w14:schemeClr w14:val="tx1"/>
            </w14:solidFill>
          </w14:textFill>
        </w:rPr>
        <w:t>环境保护竣工验收工作。</w:t>
      </w:r>
    </w:p>
    <w:p w14:paraId="69CAA33F">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目前，本项目设备设施（附属设施）及环保治理设施处于正常生产使用状态，基本具备了验收条件，《建设项目竣工环境保护</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三同时</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验收登记表》见附件1。</w:t>
      </w:r>
    </w:p>
    <w:p w14:paraId="1AB784FE">
      <w:pPr>
        <w:ind w:firstLine="480"/>
        <w:jc w:val="both"/>
        <w:rPr>
          <w:rFonts w:hint="eastAsia" w:ascii="Times New Roman" w:hAnsi="Times New Roman" w:eastAsia="宋体" w:cs="Times New Roman"/>
          <w:color w:val="000000" w:themeColor="text1"/>
          <w:kern w:val="0"/>
          <w:lang w:eastAsia="zh-CN"/>
          <w14:textFill>
            <w14:solidFill>
              <w14:schemeClr w14:val="tx1"/>
            </w14:solidFill>
          </w14:textFill>
        </w:rPr>
      </w:pPr>
      <w:r>
        <w:rPr>
          <w:rFonts w:hint="eastAsia" w:ascii="Times New Roman" w:hAnsi="Times New Roman" w:eastAsia="宋体" w:cs="Times New Roman"/>
          <w:color w:val="000000" w:themeColor="text1"/>
          <w:kern w:val="0"/>
          <w:lang w:eastAsia="zh-CN"/>
          <w14:textFill>
            <w14:solidFill>
              <w14:schemeClr w14:val="tx1"/>
            </w14:solidFill>
          </w14:textFill>
        </w:rPr>
        <w:t>本公司（茂名市美神养殖有限责任公司）委托江门市信安环境监测检测有限公司承担本项目竣工环境保护验收</w:t>
      </w:r>
      <w:r>
        <w:rPr>
          <w:rFonts w:hint="eastAsia" w:cs="Times New Roman"/>
          <w:color w:val="000000" w:themeColor="text1"/>
          <w:kern w:val="0"/>
          <w:lang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厨房油烟、废水</w:t>
      </w:r>
      <w:r>
        <w:rPr>
          <w:rFonts w:hint="eastAsia" w:cs="Times New Roman"/>
          <w:color w:val="000000" w:themeColor="text1"/>
          <w:kern w:val="0"/>
          <w:lang w:eastAsia="zh-CN"/>
          <w14:textFill>
            <w14:solidFill>
              <w14:schemeClr w14:val="tx1"/>
            </w14:solidFill>
          </w14:textFill>
        </w:rPr>
        <w:t>）</w:t>
      </w:r>
      <w:r>
        <w:rPr>
          <w:rFonts w:hint="eastAsia" w:ascii="Times New Roman" w:hAnsi="Times New Roman" w:eastAsia="宋体" w:cs="Times New Roman"/>
          <w:color w:val="000000" w:themeColor="text1"/>
          <w:kern w:val="0"/>
          <w:lang w:eastAsia="zh-CN"/>
          <w14:textFill>
            <w14:solidFill>
              <w14:schemeClr w14:val="tx1"/>
            </w14:solidFill>
          </w14:textFill>
        </w:rPr>
        <w:t>监测工作，我公司根据《建设项目竣工环境保护验收暂行办法》（国环规环评〔2017〕4号，环境保护部2017年11月20日）及生态环境部《建设项目竣工环境保护验收技术指南 污染影响类》的有关规定，于202</w:t>
      </w:r>
      <w:r>
        <w:rPr>
          <w:rFonts w:hint="eastAsia" w:cs="Times New Roman"/>
          <w:color w:val="000000" w:themeColor="text1"/>
          <w:kern w:val="0"/>
          <w:lang w:val="en-US" w:eastAsia="zh-CN"/>
          <w14:textFill>
            <w14:solidFill>
              <w14:schemeClr w14:val="tx1"/>
            </w14:solidFill>
          </w14:textFill>
        </w:rPr>
        <w:t>4</w:t>
      </w:r>
      <w:r>
        <w:rPr>
          <w:rFonts w:hint="eastAsia" w:ascii="Times New Roman" w:hAnsi="Times New Roman" w:eastAsia="宋体" w:cs="Times New Roman"/>
          <w:color w:val="000000" w:themeColor="text1"/>
          <w:kern w:val="0"/>
          <w:lang w:eastAsia="zh-CN"/>
          <w14:textFill>
            <w14:solidFill>
              <w14:schemeClr w14:val="tx1"/>
            </w14:solidFill>
          </w14:textFill>
        </w:rPr>
        <w:t>年</w:t>
      </w:r>
      <w:r>
        <w:rPr>
          <w:rFonts w:hint="eastAsia" w:cs="Times New Roman"/>
          <w:color w:val="000000" w:themeColor="text1"/>
          <w:kern w:val="0"/>
          <w:lang w:val="en-US" w:eastAsia="zh-CN"/>
          <w14:textFill>
            <w14:solidFill>
              <w14:schemeClr w14:val="tx1"/>
            </w14:solidFill>
          </w14:textFill>
        </w:rPr>
        <w:t>11</w:t>
      </w:r>
      <w:r>
        <w:rPr>
          <w:rFonts w:hint="eastAsia" w:ascii="Times New Roman" w:hAnsi="Times New Roman" w:eastAsia="宋体" w:cs="Times New Roman"/>
          <w:color w:val="000000" w:themeColor="text1"/>
          <w:kern w:val="0"/>
          <w:lang w:eastAsia="zh-CN"/>
          <w14:textFill>
            <w14:solidFill>
              <w14:schemeClr w14:val="tx1"/>
            </w14:solidFill>
          </w14:textFill>
        </w:rPr>
        <w:t>月</w:t>
      </w:r>
      <w:r>
        <w:rPr>
          <w:rFonts w:hint="eastAsia" w:cs="Times New Roman"/>
          <w:color w:val="000000" w:themeColor="text1"/>
          <w:kern w:val="0"/>
          <w:lang w:val="en-US" w:eastAsia="zh-CN"/>
          <w14:textFill>
            <w14:solidFill>
              <w14:schemeClr w14:val="tx1"/>
            </w14:solidFill>
          </w14:textFill>
        </w:rPr>
        <w:t>27</w:t>
      </w:r>
      <w:r>
        <w:rPr>
          <w:rFonts w:hint="eastAsia" w:ascii="Times New Roman" w:hAnsi="Times New Roman" w:eastAsia="宋体" w:cs="Times New Roman"/>
          <w:color w:val="000000" w:themeColor="text1"/>
          <w:kern w:val="0"/>
          <w:lang w:eastAsia="zh-CN"/>
          <w14:textFill>
            <w14:solidFill>
              <w14:schemeClr w14:val="tx1"/>
            </w14:solidFill>
          </w14:textFill>
        </w:rPr>
        <w:t>日</w:t>
      </w:r>
      <w:r>
        <w:rPr>
          <w:rFonts w:hint="eastAsia" w:ascii="Times New Roman" w:hAnsi="Times New Roman" w:eastAsia="宋体" w:cs="Times New Roman"/>
          <w:color w:val="000000" w:themeColor="text1"/>
          <w:kern w:val="0"/>
          <w:lang w:val="en-US" w:eastAsia="zh-CN"/>
          <w14:textFill>
            <w14:solidFill>
              <w14:schemeClr w14:val="tx1"/>
            </w14:solidFill>
          </w14:textFill>
        </w:rPr>
        <w:t>~</w:t>
      </w:r>
      <w:r>
        <w:rPr>
          <w:rFonts w:hint="eastAsia" w:cs="Times New Roman"/>
          <w:color w:val="000000" w:themeColor="text1"/>
          <w:kern w:val="0"/>
          <w:lang w:val="en-US" w:eastAsia="zh-CN"/>
          <w14:textFill>
            <w14:solidFill>
              <w14:schemeClr w14:val="tx1"/>
            </w14:solidFill>
          </w14:textFill>
        </w:rPr>
        <w:t>28</w:t>
      </w:r>
      <w:r>
        <w:rPr>
          <w:rFonts w:hint="eastAsia" w:ascii="Times New Roman" w:hAnsi="Times New Roman" w:eastAsia="宋体" w:cs="Times New Roman"/>
          <w:color w:val="000000" w:themeColor="text1"/>
          <w:kern w:val="0"/>
          <w:lang w:eastAsia="zh-CN"/>
          <w14:textFill>
            <w14:solidFill>
              <w14:schemeClr w14:val="tx1"/>
            </w14:solidFill>
          </w14:textFill>
        </w:rPr>
        <w:t>日组织有关人员进行了资料核查和现场勘察，查阅了有关环保文件和技术资料，查看了污染物治理及排放设施的落实情况，编写了验收监测方案。</w:t>
      </w:r>
    </w:p>
    <w:p w14:paraId="4EC6A443">
      <w:pPr>
        <w:ind w:firstLine="480"/>
        <w:jc w:val="both"/>
        <w:rPr>
          <w:rFonts w:hint="eastAsia" w:ascii="Times New Roman" w:hAnsi="Times New Roman" w:eastAsia="宋体" w:cs="Times New Roman"/>
          <w:color w:val="000000" w:themeColor="text1"/>
          <w:kern w:val="0"/>
          <w:lang w:eastAsia="zh-CN"/>
          <w14:textFill>
            <w14:solidFill>
              <w14:schemeClr w14:val="tx1"/>
            </w14:solidFill>
          </w14:textFill>
        </w:rPr>
      </w:pPr>
      <w:r>
        <w:rPr>
          <w:rFonts w:hint="eastAsia" w:ascii="Times New Roman" w:hAnsi="Times New Roman" w:eastAsia="宋体" w:cs="Times New Roman"/>
          <w:color w:val="000000" w:themeColor="text1"/>
          <w:kern w:val="0"/>
          <w:lang w:eastAsia="zh-CN"/>
          <w14:textFill>
            <w14:solidFill>
              <w14:schemeClr w14:val="tx1"/>
            </w14:solidFill>
          </w14:textFill>
        </w:rPr>
        <w:t>根据验收监测方案，江门市信安环境监测检测有限公司于202</w:t>
      </w:r>
      <w:r>
        <w:rPr>
          <w:rFonts w:hint="eastAsia" w:cs="Times New Roman"/>
          <w:color w:val="000000" w:themeColor="text1"/>
          <w:kern w:val="0"/>
          <w:lang w:val="en-US" w:eastAsia="zh-CN"/>
          <w14:textFill>
            <w14:solidFill>
              <w14:schemeClr w14:val="tx1"/>
            </w14:solidFill>
          </w14:textFill>
        </w:rPr>
        <w:t>4</w:t>
      </w:r>
      <w:r>
        <w:rPr>
          <w:rFonts w:hint="eastAsia" w:ascii="Times New Roman" w:hAnsi="Times New Roman" w:eastAsia="宋体" w:cs="Times New Roman"/>
          <w:color w:val="000000" w:themeColor="text1"/>
          <w:kern w:val="0"/>
          <w:lang w:eastAsia="zh-CN"/>
          <w14:textFill>
            <w14:solidFill>
              <w14:schemeClr w14:val="tx1"/>
            </w14:solidFill>
          </w14:textFill>
        </w:rPr>
        <w:t>年</w:t>
      </w:r>
      <w:r>
        <w:rPr>
          <w:rFonts w:hint="eastAsia" w:cs="Times New Roman"/>
          <w:color w:val="000000" w:themeColor="text1"/>
          <w:kern w:val="0"/>
          <w:lang w:val="en-US" w:eastAsia="zh-CN"/>
          <w14:textFill>
            <w14:solidFill>
              <w14:schemeClr w14:val="tx1"/>
            </w14:solidFill>
          </w14:textFill>
        </w:rPr>
        <w:t>11</w:t>
      </w:r>
      <w:r>
        <w:rPr>
          <w:rFonts w:hint="eastAsia" w:ascii="Times New Roman" w:hAnsi="Times New Roman" w:eastAsia="宋体" w:cs="Times New Roman"/>
          <w:color w:val="000000" w:themeColor="text1"/>
          <w:kern w:val="0"/>
          <w:lang w:eastAsia="zh-CN"/>
          <w14:textFill>
            <w14:solidFill>
              <w14:schemeClr w14:val="tx1"/>
            </w14:solidFill>
          </w14:textFill>
        </w:rPr>
        <w:t>月</w:t>
      </w:r>
      <w:r>
        <w:rPr>
          <w:rFonts w:hint="eastAsia" w:ascii="Times New Roman" w:hAnsi="Times New Roman" w:eastAsia="宋体" w:cs="Times New Roman"/>
          <w:color w:val="000000" w:themeColor="text1"/>
          <w:kern w:val="0"/>
          <w:lang w:val="en-US" w:eastAsia="zh-CN"/>
          <w14:textFill>
            <w14:solidFill>
              <w14:schemeClr w14:val="tx1"/>
            </w14:solidFill>
          </w14:textFill>
        </w:rPr>
        <w:t>10</w:t>
      </w:r>
      <w:r>
        <w:rPr>
          <w:rFonts w:hint="eastAsia" w:ascii="Times New Roman" w:hAnsi="Times New Roman" w:eastAsia="宋体" w:cs="Times New Roman"/>
          <w:color w:val="000000" w:themeColor="text1"/>
          <w:kern w:val="0"/>
          <w:lang w:eastAsia="zh-CN"/>
          <w14:textFill>
            <w14:solidFill>
              <w14:schemeClr w14:val="tx1"/>
            </w14:solidFill>
          </w14:textFill>
        </w:rPr>
        <w:t>日～</w:t>
      </w:r>
      <w:r>
        <w:rPr>
          <w:rFonts w:hint="eastAsia" w:cs="Times New Roman"/>
          <w:color w:val="000000" w:themeColor="text1"/>
          <w:kern w:val="0"/>
          <w:lang w:val="en-US" w:eastAsia="zh-CN"/>
          <w14:textFill>
            <w14:solidFill>
              <w14:schemeClr w14:val="tx1"/>
            </w14:solidFill>
          </w14:textFill>
        </w:rPr>
        <w:t>11</w:t>
      </w:r>
      <w:r>
        <w:rPr>
          <w:rFonts w:hint="eastAsia" w:ascii="Times New Roman" w:hAnsi="Times New Roman" w:eastAsia="宋体" w:cs="Times New Roman"/>
          <w:color w:val="000000" w:themeColor="text1"/>
          <w:kern w:val="0"/>
          <w:lang w:eastAsia="zh-CN"/>
          <w14:textFill>
            <w14:solidFill>
              <w14:schemeClr w14:val="tx1"/>
            </w14:solidFill>
          </w14:textFill>
        </w:rPr>
        <w:t>月</w:t>
      </w:r>
      <w:r>
        <w:rPr>
          <w:rFonts w:hint="eastAsia" w:ascii="Times New Roman" w:hAnsi="Times New Roman" w:eastAsia="宋体" w:cs="Times New Roman"/>
          <w:color w:val="000000" w:themeColor="text1"/>
          <w:kern w:val="0"/>
          <w:lang w:val="en-US" w:eastAsia="zh-CN"/>
          <w14:textFill>
            <w14:solidFill>
              <w14:schemeClr w14:val="tx1"/>
            </w14:solidFill>
          </w14:textFill>
        </w:rPr>
        <w:t>11</w:t>
      </w:r>
      <w:r>
        <w:rPr>
          <w:rFonts w:hint="eastAsia" w:ascii="Times New Roman" w:hAnsi="Times New Roman" w:eastAsia="宋体" w:cs="Times New Roman"/>
          <w:color w:val="000000" w:themeColor="text1"/>
          <w:kern w:val="0"/>
          <w:lang w:eastAsia="zh-CN"/>
          <w14:textFill>
            <w14:solidFill>
              <w14:schemeClr w14:val="tx1"/>
            </w14:solidFill>
          </w14:textFill>
        </w:rPr>
        <w:t>日对本项目</w:t>
      </w:r>
      <w:r>
        <w:rPr>
          <w:rFonts w:hint="eastAsia" w:ascii="Times New Roman" w:hAnsi="Times New Roman" w:eastAsia="宋体" w:cs="Times New Roman"/>
          <w:color w:val="000000" w:themeColor="text1"/>
          <w:kern w:val="0"/>
          <w:lang w:val="en-US" w:eastAsia="zh-CN"/>
          <w14:textFill>
            <w14:solidFill>
              <w14:schemeClr w14:val="tx1"/>
            </w14:solidFill>
          </w14:textFill>
        </w:rPr>
        <w:t>废气、废水、噪声</w:t>
      </w:r>
      <w:r>
        <w:rPr>
          <w:rFonts w:hint="eastAsia" w:ascii="Times New Roman" w:hAnsi="Times New Roman" w:eastAsia="宋体" w:cs="Times New Roman"/>
          <w:color w:val="000000" w:themeColor="text1"/>
          <w:kern w:val="0"/>
          <w:lang w:eastAsia="zh-CN"/>
          <w14:textFill>
            <w14:solidFill>
              <w14:schemeClr w14:val="tx1"/>
            </w14:solidFill>
          </w14:textFill>
        </w:rPr>
        <w:t>进行监测，我公司对本项目排放的废水、废气、噪声和固废等环保措施进行检查验证，并对有关环境管理情况进行了检查，在此基础上编写本报告。</w:t>
      </w:r>
    </w:p>
    <w:p w14:paraId="70465DE4">
      <w:pPr>
        <w:ind w:firstLine="480"/>
        <w:jc w:val="both"/>
        <w:rPr>
          <w:rFonts w:hint="eastAsia" w:ascii="Times New Roman" w:hAnsi="Times New Roman" w:eastAsia="宋体" w:cs="Times New Roman"/>
          <w:color w:val="000000" w:themeColor="text1"/>
          <w:kern w:val="0"/>
          <w:lang w:eastAsia="zh-CN"/>
          <w14:textFill>
            <w14:solidFill>
              <w14:schemeClr w14:val="tx1"/>
            </w14:solidFill>
          </w14:textFill>
        </w:rPr>
        <w:sectPr>
          <w:footerReference r:id="rId12" w:type="default"/>
          <w:pgSz w:w="11906" w:h="16838"/>
          <w:pgMar w:top="1440" w:right="1800" w:bottom="1440" w:left="1800" w:header="851" w:footer="992" w:gutter="0"/>
          <w:pgNumType w:start="1"/>
          <w:cols w:space="425" w:num="1"/>
          <w:docGrid w:type="lines" w:linePitch="312" w:charSpace="0"/>
        </w:sectPr>
      </w:pPr>
    </w:p>
    <w:p w14:paraId="53484C82">
      <w:pPr>
        <w:pStyle w:val="2"/>
        <w:rPr>
          <w:rFonts w:cs="Times New Roman"/>
          <w:color w:val="000000" w:themeColor="text1"/>
          <w14:textFill>
            <w14:solidFill>
              <w14:schemeClr w14:val="tx1"/>
            </w14:solidFill>
          </w14:textFill>
        </w:rPr>
      </w:pPr>
      <w:bookmarkStart w:id="2" w:name="_Toc2906"/>
      <w:r>
        <w:rPr>
          <w:rFonts w:cs="Times New Roman"/>
          <w:color w:val="000000" w:themeColor="text1"/>
          <w14:textFill>
            <w14:solidFill>
              <w14:schemeClr w14:val="tx1"/>
            </w14:solidFill>
          </w14:textFill>
        </w:rPr>
        <w:t>验收依据</w:t>
      </w:r>
      <w:bookmarkEnd w:id="2"/>
    </w:p>
    <w:p w14:paraId="5046D552">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（1）《中华人民共和国环境保护法》（自2015年1月1日起实施）；</w:t>
      </w:r>
    </w:p>
    <w:p w14:paraId="3D8B989F">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（2）《中华人民共和国环境影响评价法》（2018年12月29日修订并实施）；</w:t>
      </w:r>
    </w:p>
    <w:p w14:paraId="0F544480">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（3）《中华人民共和国水污染防治法》（2018年1月1日起实施）；</w:t>
      </w:r>
    </w:p>
    <w:p w14:paraId="6CE54EE7">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（4）《中华人民共和国大气污染防治法》（2016年1月1日起实施）；</w:t>
      </w:r>
    </w:p>
    <w:p w14:paraId="4D066D2D">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（5）《中华人民共和国环境噪声防治法》（2022年6月5日实施）；</w:t>
      </w:r>
    </w:p>
    <w:p w14:paraId="242245DA">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（6）《中华人民共和国固体废物污染环境防治法》（2020年4月29日修订）；</w:t>
      </w:r>
    </w:p>
    <w:p w14:paraId="6470F089">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（7）《建设项目环境保护管理条例》</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国务院第682号令，2017年10月</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w:t>
      </w:r>
    </w:p>
    <w:p w14:paraId="0D9318B1">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（8）《建设项目竣工环境保护验收暂行办法》（国环规环评[2017]4号，环境保护部2017年11月20日）；</w:t>
      </w:r>
    </w:p>
    <w:p w14:paraId="1C1C40C5">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（9）《建设项目竣工环境保护验收技术指南 污染影响类》（生态环境部公告2018年第9号）；</w:t>
      </w:r>
    </w:p>
    <w:p w14:paraId="0E3E6F6C">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（10）《茂名市环境保护局关于印发建设单位自主开展竣工环境保护验收工作指引（试行）的通知》（茂名市环境保护局，茂环〔2018〕9号，2018年1月17日）；</w:t>
      </w:r>
    </w:p>
    <w:p w14:paraId="7F1C4558">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（1</w:t>
      </w:r>
      <w:r>
        <w:rPr>
          <w:rFonts w:cs="Times New Roman"/>
          <w:color w:val="000000" w:themeColor="text1"/>
          <w14:textFill>
            <w14:solidFill>
              <w14:schemeClr w14:val="tx1"/>
            </w14:solidFill>
          </w14:textFill>
        </w:rPr>
        <w:t>1</w:t>
      </w:r>
      <w:r>
        <w:rPr>
          <w:rFonts w:hint="eastAsia" w:cs="Times New Roman"/>
          <w:color w:val="000000" w:themeColor="text1"/>
          <w14:textFill>
            <w14:solidFill>
              <w14:schemeClr w14:val="tx1"/>
            </w14:solidFill>
          </w14:textFill>
        </w:rPr>
        <w:t>）《关于印发广东省污染源排污口规范化设置导则的通知》（粤环〔2008〕42号）；</w:t>
      </w:r>
    </w:p>
    <w:p w14:paraId="2145CFA1">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（12</w:t>
      </w:r>
      <w:r>
        <w:rPr>
          <w:rFonts w:hint="eastAsia" w:cs="Times New Roman"/>
          <w:color w:val="000000" w:themeColor="text1"/>
          <w14:textFill>
            <w14:solidFill>
              <w14:schemeClr w14:val="tx1"/>
            </w14:solidFill>
          </w14:textFill>
        </w:rPr>
        <w:t>）</w:t>
      </w:r>
      <w:r>
        <w:rPr>
          <w:rFonts w:cs="Times New Roman"/>
          <w:color w:val="000000" w:themeColor="text1"/>
          <w:kern w:val="0"/>
          <w14:textFill>
            <w14:solidFill>
              <w14:schemeClr w14:val="tx1"/>
            </w14:solidFill>
          </w14:textFill>
        </w:rPr>
        <w:t>《建设项目（污染型）重大变动判定原则（试行）》（2020版本）</w:t>
      </w:r>
      <w:r>
        <w:rPr>
          <w:rFonts w:hint="eastAsia" w:cs="Times New Roman"/>
          <w:color w:val="000000" w:themeColor="text1"/>
          <w:kern w:val="0"/>
          <w14:textFill>
            <w14:solidFill>
              <w14:schemeClr w14:val="tx1"/>
            </w14:solidFill>
          </w14:textFill>
        </w:rPr>
        <w:t>；</w:t>
      </w:r>
    </w:p>
    <w:p w14:paraId="087C7235">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（13）</w:t>
      </w:r>
      <w:r>
        <w:rPr>
          <w:rFonts w:hint="eastAsia" w:cs="Times New Roman"/>
          <w:color w:val="000000" w:themeColor="text1"/>
          <w:lang w:eastAsia="zh-CN"/>
          <w14:textFill>
            <w14:solidFill>
              <w14:schemeClr w14:val="tx1"/>
            </w14:solidFill>
          </w14:textFill>
        </w:rPr>
        <w:t>《茂名市美神养殖有限责任公司电白区望夫美神养猪场建设项目环境影响报告书》</w:t>
      </w:r>
      <w:r>
        <w:rPr>
          <w:rFonts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中海联合（深圳）能源环保科技有限公司</w:t>
      </w:r>
      <w:r>
        <w:rPr>
          <w:rFonts w:cs="Times New Roman"/>
          <w:color w:val="000000" w:themeColor="text1"/>
          <w14:textFill>
            <w14:solidFill>
              <w14:schemeClr w14:val="tx1"/>
            </w14:solidFill>
          </w14:textFill>
        </w:rPr>
        <w:t>，202</w:t>
      </w:r>
      <w:r>
        <w:rPr>
          <w:rFonts w:hint="eastAsia" w:cs="Times New Roman"/>
          <w:color w:val="000000" w:themeColor="text1"/>
          <w:lang w:val="en-US" w:eastAsia="zh-CN"/>
          <w14:textFill>
            <w14:solidFill>
              <w14:schemeClr w14:val="tx1"/>
            </w14:solidFill>
          </w14:textFill>
        </w:rPr>
        <w:t>1</w:t>
      </w:r>
      <w:r>
        <w:rPr>
          <w:rFonts w:cs="Times New Roman"/>
          <w:color w:val="000000" w:themeColor="text1"/>
          <w14:textFill>
            <w14:solidFill>
              <w14:schemeClr w14:val="tx1"/>
            </w14:solidFill>
          </w14:textFill>
        </w:rPr>
        <w:t>年</w:t>
      </w:r>
      <w:r>
        <w:rPr>
          <w:rFonts w:hint="eastAsia" w:cs="Times New Roman"/>
          <w:color w:val="000000" w:themeColor="text1"/>
          <w:lang w:val="en-US" w:eastAsia="zh-CN"/>
          <w14:textFill>
            <w14:solidFill>
              <w14:schemeClr w14:val="tx1"/>
            </w14:solidFill>
          </w14:textFill>
        </w:rPr>
        <w:t>7</w:t>
      </w:r>
      <w:r>
        <w:rPr>
          <w:rFonts w:cs="Times New Roman"/>
          <w:color w:val="000000" w:themeColor="text1"/>
          <w14:textFill>
            <w14:solidFill>
              <w14:schemeClr w14:val="tx1"/>
            </w14:solidFill>
          </w14:textFill>
        </w:rPr>
        <w:t>月）；</w:t>
      </w:r>
    </w:p>
    <w:p w14:paraId="746AB0C9">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（14）</w:t>
      </w:r>
      <w:r>
        <w:rPr>
          <w:rFonts w:hint="eastAsia" w:cs="Times New Roman"/>
          <w:color w:val="000000" w:themeColor="text1"/>
          <w:lang w:eastAsia="zh-CN"/>
          <w14:textFill>
            <w14:solidFill>
              <w14:schemeClr w14:val="tx1"/>
            </w14:solidFill>
          </w14:textFill>
        </w:rPr>
        <w:t>《茂名市生态环境局关于以告知承诺制审批形式对茂名市美神养殖有限责任公司电白区望夫美神养猪场建设项目环境影响报告书的批复》</w:t>
      </w:r>
      <w:r>
        <w:rPr>
          <w:rFonts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茂环审[2021]16号</w:t>
      </w:r>
      <w:r>
        <w:rPr>
          <w:rFonts w:cs="Times New Roman"/>
          <w:color w:val="000000" w:themeColor="text1"/>
          <w14:textFill>
            <w14:solidFill>
              <w14:schemeClr w14:val="tx1"/>
            </w14:solidFill>
          </w14:textFill>
        </w:rPr>
        <w:t>）；</w:t>
      </w:r>
    </w:p>
    <w:p w14:paraId="0FD818E0">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w:t>
      </w:r>
      <w:r>
        <w:rPr>
          <w:rFonts w:hint="eastAsia" w:cs="Times New Roman"/>
          <w:color w:val="000000" w:themeColor="text1"/>
          <w:lang w:val="en-US" w:eastAsia="zh-CN"/>
          <w14:textFill>
            <w14:solidFill>
              <w14:schemeClr w14:val="tx1"/>
            </w14:solidFill>
          </w14:textFill>
        </w:rPr>
        <w:t>5</w:t>
      </w:r>
      <w:r>
        <w:rPr>
          <w:rFonts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茂名市美神养殖有限责任公司电白区望夫美神养猪场建设项目竣工环境保护验收监测报告</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2023年6月</w:t>
      </w:r>
      <w:r>
        <w:rPr>
          <w:rFonts w:hint="eastAsia" w:cs="Times New Roman"/>
          <w:color w:val="000000" w:themeColor="text1"/>
          <w:lang w:eastAsia="zh-CN"/>
          <w14:textFill>
            <w14:solidFill>
              <w14:schemeClr w14:val="tx1"/>
            </w14:solidFill>
          </w14:textFill>
        </w:rPr>
        <w:t>）；</w:t>
      </w:r>
    </w:p>
    <w:p w14:paraId="438E17E7">
      <w:pPr>
        <w:ind w:firstLine="480"/>
        <w:jc w:val="both"/>
        <w:rPr>
          <w:rFonts w:cs="Times New Roman"/>
          <w:color w:val="000000" w:themeColor="text1"/>
          <w14:textFill>
            <w14:solidFill>
              <w14:schemeClr w14:val="tx1"/>
            </w14:solidFill>
          </w14:textFill>
        </w:rPr>
      </w:pP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16</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其他相关文件。</w:t>
      </w:r>
    </w:p>
    <w:p w14:paraId="6544E237">
      <w:pPr>
        <w:pStyle w:val="2"/>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2FF61D9A">
      <w:pPr>
        <w:pStyle w:val="2"/>
        <w:rPr>
          <w:rFonts w:cs="Times New Roman"/>
          <w:color w:val="000000" w:themeColor="text1"/>
          <w14:textFill>
            <w14:solidFill>
              <w14:schemeClr w14:val="tx1"/>
            </w14:solidFill>
          </w14:textFill>
        </w:rPr>
      </w:pPr>
      <w:bookmarkStart w:id="3" w:name="_Toc26623"/>
      <w:r>
        <w:rPr>
          <w:rFonts w:cs="Times New Roman"/>
          <w:color w:val="000000" w:themeColor="text1"/>
          <w14:textFill>
            <w14:solidFill>
              <w14:schemeClr w14:val="tx1"/>
            </w14:solidFill>
          </w14:textFill>
        </w:rPr>
        <w:t>项目建设情况</w:t>
      </w:r>
      <w:bookmarkEnd w:id="3"/>
    </w:p>
    <w:p w14:paraId="7EA7C112">
      <w:pPr>
        <w:pStyle w:val="3"/>
        <w:ind w:firstLine="643"/>
      </w:pPr>
      <w:bookmarkStart w:id="4" w:name="_Toc31099"/>
      <w:r>
        <w:t>地理位置及平面布置</w:t>
      </w:r>
      <w:bookmarkEnd w:id="4"/>
    </w:p>
    <w:p w14:paraId="56B5F774">
      <w:pPr>
        <w:ind w:firstLine="480"/>
        <w:jc w:val="both"/>
        <w:rPr>
          <w:rFonts w:cs="Times New Roman"/>
          <w:color w:val="0000FF"/>
          <w:szCs w:val="24"/>
        </w:rPr>
      </w:pPr>
      <w:r>
        <w:rPr>
          <w:rFonts w:cs="Times New Roman"/>
          <w:color w:val="000000" w:themeColor="text1"/>
          <w:kern w:val="0"/>
          <w14:textFill>
            <w14:solidFill>
              <w14:schemeClr w14:val="tx1"/>
            </w14:solidFill>
          </w14:textFill>
        </w:rPr>
        <w:t>本项目位于</w:t>
      </w:r>
      <w:r>
        <w:rPr>
          <w:rFonts w:hint="eastAsia" w:cs="Times New Roman"/>
          <w:color w:val="000000" w:themeColor="text1"/>
          <w:kern w:val="0"/>
          <w:lang w:eastAsia="zh-CN"/>
          <w14:textFill>
            <w14:solidFill>
              <w14:schemeClr w14:val="tx1"/>
            </w14:solidFill>
          </w14:textFill>
        </w:rPr>
        <w:t>茂名市电白区望夫镇民乐村大田尾村，中心地理坐标：111.411188°E，21.685672°N，项目总投资约18000 万元，总占地面积 300 亩，其中建设区占地面积约 131334m</w:t>
      </w:r>
      <w:r>
        <w:rPr>
          <w:rFonts w:hint="eastAsia" w:cs="Times New Roman"/>
          <w:color w:val="000000" w:themeColor="text1"/>
          <w:kern w:val="0"/>
          <w:vertAlign w:val="superscript"/>
          <w:lang w:eastAsia="zh-CN"/>
          <w14:textFill>
            <w14:solidFill>
              <w14:schemeClr w14:val="tx1"/>
            </w14:solidFill>
          </w14:textFill>
        </w:rPr>
        <w:t>2</w:t>
      </w:r>
      <w:r>
        <w:rPr>
          <w:rFonts w:hint="eastAsia" w:cs="Times New Roman"/>
          <w:color w:val="000000" w:themeColor="text1"/>
          <w:kern w:val="0"/>
          <w:lang w:eastAsia="zh-CN"/>
          <w14:textFill>
            <w14:solidFill>
              <w14:schemeClr w14:val="tx1"/>
            </w14:solidFill>
          </w14:textFill>
        </w:rPr>
        <w:t>（197 亩）</w:t>
      </w:r>
      <w:r>
        <w:rPr>
          <w:rFonts w:cs="Times New Roman"/>
          <w:color w:val="000000" w:themeColor="text1"/>
          <w:kern w:val="0"/>
          <w14:textFill>
            <w14:solidFill>
              <w14:schemeClr w14:val="tx1"/>
            </w14:solidFill>
          </w14:textFill>
        </w:rPr>
        <w:t>。</w:t>
      </w:r>
    </w:p>
    <w:p w14:paraId="06989DE9">
      <w:pPr>
        <w:ind w:firstLine="480"/>
        <w:rPr>
          <w:rFonts w:cs="Times New Roman"/>
          <w:color w:val="000000" w:themeColor="text1"/>
          <w:kern w:val="0"/>
          <w14:textFill>
            <w14:solidFill>
              <w14:schemeClr w14:val="tx1"/>
            </w14:solidFill>
          </w14:textFill>
        </w:rPr>
      </w:pPr>
      <w:r>
        <w:rPr>
          <w:rFonts w:hint="eastAsia" w:cs="Times New Roman"/>
          <w:color w:val="000000" w:themeColor="text1"/>
          <w:kern w:val="0"/>
          <w14:textFill>
            <w14:solidFill>
              <w14:schemeClr w14:val="tx1"/>
            </w14:solidFill>
          </w14:textFill>
        </w:rPr>
        <w:t>项目选址周围主要以山地为主，项目建设区占地面积 197 亩，建设区北侧设 103 亩 种植区，项目种植区北侧为项目配套的 426 亩林地；项目建设区东侧主要为山林和园地， 南侧为山林和园地，西侧为山林</w:t>
      </w:r>
      <w:r>
        <w:rPr>
          <w:rFonts w:cs="Times New Roman"/>
          <w:color w:val="000000" w:themeColor="text1"/>
          <w:kern w:val="0"/>
          <w14:textFill>
            <w14:solidFill>
              <w14:schemeClr w14:val="tx1"/>
            </w14:solidFill>
          </w14:textFill>
        </w:rPr>
        <w:t>，项目附近敏感目标情况见</w:t>
      </w:r>
      <w:r>
        <w:rPr>
          <w:rFonts w:cs="Times New Roman"/>
          <w:color w:val="000000" w:themeColor="text1"/>
          <w:kern w:val="0"/>
          <w14:textFill>
            <w14:solidFill>
              <w14:schemeClr w14:val="tx1"/>
            </w14:solidFill>
          </w14:textFill>
        </w:rPr>
        <w:fldChar w:fldCharType="begin"/>
      </w:r>
      <w:r>
        <w:rPr>
          <w:rFonts w:cs="Times New Roman"/>
          <w:color w:val="000000" w:themeColor="text1"/>
          <w:kern w:val="0"/>
          <w14:textFill>
            <w14:solidFill>
              <w14:schemeClr w14:val="tx1"/>
            </w14:solidFill>
          </w14:textFill>
        </w:rPr>
        <w:instrText xml:space="preserve"> REF _Ref90884104 \h  \* MERGEFORMAT </w:instrText>
      </w:r>
      <w:r>
        <w:rPr>
          <w:rFonts w:cs="Times New Roman"/>
          <w:color w:val="000000" w:themeColor="text1"/>
          <w:kern w:val="0"/>
          <w14:textFill>
            <w14:solidFill>
              <w14:schemeClr w14:val="tx1"/>
            </w14:solidFill>
          </w14:textFill>
        </w:rPr>
        <w:fldChar w:fldCharType="separate"/>
      </w:r>
      <w:r>
        <w:rPr>
          <w:rFonts w:cs="Times New Roman"/>
          <w:color w:val="000000" w:themeColor="text1"/>
          <w14:textFill>
            <w14:solidFill>
              <w14:schemeClr w14:val="tx1"/>
            </w14:solidFill>
          </w14:textFill>
        </w:rPr>
        <w:t>表 3.1</w:t>
      </w:r>
      <w:r>
        <w:rPr>
          <w:rFonts w:cs="Times New Roman"/>
          <w:color w:val="000000" w:themeColor="text1"/>
          <w14:textFill>
            <w14:solidFill>
              <w14:schemeClr w14:val="tx1"/>
            </w14:solidFill>
          </w14:textFill>
        </w:rPr>
        <w:noBreakHyphen/>
      </w:r>
      <w:r>
        <w:rPr>
          <w:rFonts w:cs="Times New Roman"/>
          <w:color w:val="000000" w:themeColor="text1"/>
          <w14:textFill>
            <w14:solidFill>
              <w14:schemeClr w14:val="tx1"/>
            </w14:solidFill>
          </w14:textFill>
        </w:rPr>
        <w:t>1</w:t>
      </w:r>
      <w:r>
        <w:rPr>
          <w:rFonts w:cs="Times New Roman"/>
          <w:color w:val="000000" w:themeColor="text1"/>
          <w:kern w:val="0"/>
          <w14:textFill>
            <w14:solidFill>
              <w14:schemeClr w14:val="tx1"/>
            </w14:solidFill>
          </w14:textFill>
        </w:rPr>
        <w:fldChar w:fldCharType="end"/>
      </w:r>
      <w:r>
        <w:rPr>
          <w:rFonts w:cs="Times New Roman"/>
          <w:color w:val="000000" w:themeColor="text1"/>
          <w:kern w:val="0"/>
          <w14:textFill>
            <w14:solidFill>
              <w14:schemeClr w14:val="tx1"/>
            </w14:solidFill>
          </w14:textFill>
        </w:rPr>
        <w:t>。</w:t>
      </w:r>
    </w:p>
    <w:p w14:paraId="1AC99013">
      <w:pPr>
        <w:pStyle w:val="13"/>
        <w:rPr>
          <w:color w:val="000000" w:themeColor="text1"/>
          <w14:textFill>
            <w14:solidFill>
              <w14:schemeClr w14:val="tx1"/>
            </w14:solidFill>
          </w14:textFill>
        </w:rPr>
      </w:pPr>
      <w:bookmarkStart w:id="5" w:name="_Ref90884104"/>
      <w:r>
        <w:rPr>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STYLEREF 2 \s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SEQ 表 \* ARABIC \s 2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bookmarkEnd w:id="5"/>
      <w:r>
        <w:rPr>
          <w:color w:val="000000" w:themeColor="text1"/>
          <w14:textFill>
            <w14:solidFill>
              <w14:schemeClr w14:val="tx1"/>
            </w14:solidFill>
          </w14:textFill>
        </w:rPr>
        <w:t>项目附近敏感目标一览表</w:t>
      </w:r>
    </w:p>
    <w:tbl>
      <w:tblPr>
        <w:tblStyle w:val="31"/>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2267"/>
        <w:gridCol w:w="1033"/>
        <w:gridCol w:w="1337"/>
        <w:gridCol w:w="1710"/>
        <w:gridCol w:w="1475"/>
      </w:tblGrid>
      <w:tr w14:paraId="5A87E1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4969BDC">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序号</w:t>
            </w:r>
          </w:p>
        </w:tc>
        <w:tc>
          <w:tcPr>
            <w:tcW w:w="1330" w:type="pct"/>
            <w:tcBorders>
              <w:top w:val="single" w:color="auto" w:sz="4" w:space="0"/>
              <w:left w:val="single" w:color="auto" w:sz="4" w:space="0"/>
              <w:bottom w:val="single" w:color="auto" w:sz="4" w:space="0"/>
              <w:right w:val="single" w:color="auto" w:sz="4" w:space="0"/>
            </w:tcBorders>
            <w:vAlign w:val="center"/>
          </w:tcPr>
          <w:p w14:paraId="7D27595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敏感目标名称</w:t>
            </w:r>
          </w:p>
        </w:tc>
        <w:tc>
          <w:tcPr>
            <w:tcW w:w="606" w:type="pct"/>
            <w:tcBorders>
              <w:top w:val="single" w:color="auto" w:sz="4" w:space="0"/>
              <w:left w:val="single" w:color="auto" w:sz="4" w:space="0"/>
              <w:bottom w:val="single" w:color="auto" w:sz="4" w:space="0"/>
              <w:right w:val="single" w:color="auto" w:sz="4" w:space="0"/>
            </w:tcBorders>
            <w:vAlign w:val="center"/>
          </w:tcPr>
          <w:p w14:paraId="6601F2F7">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属性</w:t>
            </w:r>
          </w:p>
        </w:tc>
        <w:tc>
          <w:tcPr>
            <w:tcW w:w="784" w:type="pct"/>
            <w:tcBorders>
              <w:top w:val="single" w:color="auto" w:sz="4" w:space="0"/>
              <w:left w:val="single" w:color="auto" w:sz="4" w:space="0"/>
              <w:bottom w:val="single" w:color="auto" w:sz="4" w:space="0"/>
              <w:right w:val="single" w:color="auto" w:sz="4" w:space="0"/>
            </w:tcBorders>
            <w:vAlign w:val="center"/>
          </w:tcPr>
          <w:p w14:paraId="121CA1D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相对方位</w:t>
            </w:r>
          </w:p>
        </w:tc>
        <w:tc>
          <w:tcPr>
            <w:tcW w:w="1003" w:type="pct"/>
            <w:tcBorders>
              <w:top w:val="single" w:color="auto" w:sz="4" w:space="0"/>
              <w:left w:val="single" w:color="auto" w:sz="4" w:space="0"/>
              <w:bottom w:val="single" w:color="auto" w:sz="4" w:space="0"/>
              <w:right w:val="single" w:color="auto" w:sz="4" w:space="0"/>
            </w:tcBorders>
            <w:vAlign w:val="center"/>
          </w:tcPr>
          <w:p w14:paraId="0C4F3621">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相对红线距离/m</w:t>
            </w:r>
          </w:p>
        </w:tc>
        <w:tc>
          <w:tcPr>
            <w:tcW w:w="865" w:type="pct"/>
            <w:tcBorders>
              <w:top w:val="single" w:color="auto" w:sz="4" w:space="0"/>
              <w:left w:val="single" w:color="auto" w:sz="4" w:space="0"/>
              <w:bottom w:val="single" w:color="auto" w:sz="4" w:space="0"/>
              <w:right w:val="single" w:color="auto" w:sz="4" w:space="0"/>
            </w:tcBorders>
            <w:vAlign w:val="center"/>
          </w:tcPr>
          <w:p w14:paraId="698B2FCB">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人</w:t>
            </w:r>
            <w:r>
              <w:rPr>
                <w:rFonts w:hint="eastAsia" w:cs="Times New Roman"/>
                <w:color w:val="000000" w:themeColor="text1"/>
                <w:kern w:val="0"/>
                <w:sz w:val="21"/>
                <w:szCs w:val="21"/>
                <w:lang w:val="en-US" w:eastAsia="zh-CN"/>
                <w14:textFill>
                  <w14:solidFill>
                    <w14:schemeClr w14:val="tx1"/>
                  </w14:solidFill>
                </w14:textFill>
              </w:rPr>
              <w:t>口数</w:t>
            </w:r>
          </w:p>
        </w:tc>
      </w:tr>
      <w:tr w14:paraId="6FD46C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0D51FF3F">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1</w:t>
            </w:r>
          </w:p>
        </w:tc>
        <w:tc>
          <w:tcPr>
            <w:tcW w:w="1330" w:type="pct"/>
            <w:tcBorders>
              <w:top w:val="single" w:color="auto" w:sz="4" w:space="0"/>
              <w:left w:val="single" w:color="auto" w:sz="4" w:space="0"/>
              <w:bottom w:val="single" w:color="auto" w:sz="4" w:space="0"/>
              <w:right w:val="single" w:color="auto" w:sz="4" w:space="0"/>
            </w:tcBorders>
            <w:vAlign w:val="center"/>
          </w:tcPr>
          <w:p w14:paraId="5FD799D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樟木林</w:t>
            </w:r>
          </w:p>
        </w:tc>
        <w:tc>
          <w:tcPr>
            <w:tcW w:w="606" w:type="pct"/>
            <w:tcBorders>
              <w:top w:val="single" w:color="auto" w:sz="4" w:space="0"/>
              <w:left w:val="single" w:color="auto" w:sz="4" w:space="0"/>
              <w:bottom w:val="single" w:color="auto" w:sz="4" w:space="0"/>
              <w:right w:val="single" w:color="auto" w:sz="4" w:space="0"/>
            </w:tcBorders>
            <w:vAlign w:val="center"/>
          </w:tcPr>
          <w:p w14:paraId="50417392">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E95F6E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w:t>
            </w:r>
          </w:p>
        </w:tc>
        <w:tc>
          <w:tcPr>
            <w:tcW w:w="1003" w:type="pct"/>
            <w:tcBorders>
              <w:top w:val="single" w:color="auto" w:sz="4" w:space="0"/>
              <w:left w:val="single" w:color="auto" w:sz="4" w:space="0"/>
              <w:bottom w:val="single" w:color="auto" w:sz="4" w:space="0"/>
              <w:right w:val="single" w:color="auto" w:sz="4" w:space="0"/>
            </w:tcBorders>
            <w:vAlign w:val="center"/>
          </w:tcPr>
          <w:p w14:paraId="77F1667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985</w:t>
            </w:r>
          </w:p>
        </w:tc>
        <w:tc>
          <w:tcPr>
            <w:tcW w:w="865" w:type="pct"/>
            <w:tcBorders>
              <w:top w:val="single" w:color="auto" w:sz="4" w:space="0"/>
              <w:left w:val="single" w:color="auto" w:sz="4" w:space="0"/>
              <w:bottom w:val="single" w:color="auto" w:sz="4" w:space="0"/>
              <w:right w:val="single" w:color="auto" w:sz="4" w:space="0"/>
            </w:tcBorders>
            <w:vAlign w:val="center"/>
          </w:tcPr>
          <w:p w14:paraId="4285887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70</w:t>
            </w:r>
          </w:p>
        </w:tc>
      </w:tr>
      <w:tr w14:paraId="5676D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3EACDD2B">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2</w:t>
            </w:r>
          </w:p>
        </w:tc>
        <w:tc>
          <w:tcPr>
            <w:tcW w:w="1330" w:type="pct"/>
            <w:tcBorders>
              <w:top w:val="single" w:color="auto" w:sz="4" w:space="0"/>
              <w:left w:val="single" w:color="auto" w:sz="4" w:space="0"/>
              <w:bottom w:val="single" w:color="auto" w:sz="4" w:space="0"/>
              <w:right w:val="single" w:color="auto" w:sz="4" w:space="0"/>
            </w:tcBorders>
            <w:vAlign w:val="center"/>
          </w:tcPr>
          <w:p w14:paraId="21F7F02B">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中间坡</w:t>
            </w:r>
          </w:p>
        </w:tc>
        <w:tc>
          <w:tcPr>
            <w:tcW w:w="606" w:type="pct"/>
            <w:tcBorders>
              <w:top w:val="single" w:color="auto" w:sz="4" w:space="0"/>
              <w:left w:val="single" w:color="auto" w:sz="4" w:space="0"/>
              <w:bottom w:val="single" w:color="auto" w:sz="4" w:space="0"/>
              <w:right w:val="single" w:color="auto" w:sz="4" w:space="0"/>
            </w:tcBorders>
            <w:vAlign w:val="center"/>
          </w:tcPr>
          <w:p w14:paraId="5968ED06">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C822DF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w:t>
            </w:r>
          </w:p>
        </w:tc>
        <w:tc>
          <w:tcPr>
            <w:tcW w:w="1003" w:type="pct"/>
            <w:tcBorders>
              <w:top w:val="single" w:color="auto" w:sz="4" w:space="0"/>
              <w:left w:val="single" w:color="auto" w:sz="4" w:space="0"/>
              <w:bottom w:val="single" w:color="auto" w:sz="4" w:space="0"/>
              <w:right w:val="single" w:color="auto" w:sz="4" w:space="0"/>
            </w:tcBorders>
            <w:vAlign w:val="center"/>
          </w:tcPr>
          <w:p w14:paraId="41022EC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1313</w:t>
            </w:r>
          </w:p>
        </w:tc>
        <w:tc>
          <w:tcPr>
            <w:tcW w:w="865" w:type="pct"/>
            <w:tcBorders>
              <w:top w:val="single" w:color="auto" w:sz="4" w:space="0"/>
              <w:left w:val="single" w:color="auto" w:sz="4" w:space="0"/>
              <w:bottom w:val="single" w:color="auto" w:sz="4" w:space="0"/>
              <w:right w:val="single" w:color="auto" w:sz="4" w:space="0"/>
            </w:tcBorders>
            <w:vAlign w:val="center"/>
          </w:tcPr>
          <w:p w14:paraId="5BAEF35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7CD3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91E1B9F">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3</w:t>
            </w:r>
          </w:p>
        </w:tc>
        <w:tc>
          <w:tcPr>
            <w:tcW w:w="1330" w:type="pct"/>
            <w:tcBorders>
              <w:top w:val="single" w:color="auto" w:sz="4" w:space="0"/>
              <w:left w:val="single" w:color="auto" w:sz="4" w:space="0"/>
              <w:bottom w:val="single" w:color="auto" w:sz="4" w:space="0"/>
              <w:right w:val="single" w:color="auto" w:sz="4" w:space="0"/>
            </w:tcBorders>
            <w:vAlign w:val="center"/>
          </w:tcPr>
          <w:p w14:paraId="40F9FDF1">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大田尾</w:t>
            </w:r>
          </w:p>
        </w:tc>
        <w:tc>
          <w:tcPr>
            <w:tcW w:w="606" w:type="pct"/>
            <w:tcBorders>
              <w:top w:val="single" w:color="auto" w:sz="4" w:space="0"/>
              <w:left w:val="single" w:color="auto" w:sz="4" w:space="0"/>
              <w:bottom w:val="single" w:color="auto" w:sz="4" w:space="0"/>
              <w:right w:val="single" w:color="auto" w:sz="4" w:space="0"/>
            </w:tcBorders>
            <w:vAlign w:val="center"/>
          </w:tcPr>
          <w:p w14:paraId="4DE0830D">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3BBB97D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7924BBA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1426</w:t>
            </w:r>
          </w:p>
        </w:tc>
        <w:tc>
          <w:tcPr>
            <w:tcW w:w="865" w:type="pct"/>
            <w:tcBorders>
              <w:top w:val="single" w:color="auto" w:sz="4" w:space="0"/>
              <w:left w:val="single" w:color="auto" w:sz="4" w:space="0"/>
              <w:bottom w:val="single" w:color="auto" w:sz="4" w:space="0"/>
              <w:right w:val="single" w:color="auto" w:sz="4" w:space="0"/>
            </w:tcBorders>
            <w:vAlign w:val="center"/>
          </w:tcPr>
          <w:p w14:paraId="0F44BB4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3B7780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594876C">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4</w:t>
            </w:r>
          </w:p>
        </w:tc>
        <w:tc>
          <w:tcPr>
            <w:tcW w:w="1330" w:type="pct"/>
            <w:tcBorders>
              <w:top w:val="single" w:color="auto" w:sz="4" w:space="0"/>
              <w:left w:val="single" w:color="auto" w:sz="4" w:space="0"/>
              <w:bottom w:val="single" w:color="auto" w:sz="4" w:space="0"/>
              <w:right w:val="single" w:color="auto" w:sz="4" w:space="0"/>
            </w:tcBorders>
            <w:vAlign w:val="center"/>
          </w:tcPr>
          <w:p w14:paraId="40C65325">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三寨</w:t>
            </w:r>
          </w:p>
        </w:tc>
        <w:tc>
          <w:tcPr>
            <w:tcW w:w="606" w:type="pct"/>
            <w:tcBorders>
              <w:top w:val="single" w:color="auto" w:sz="4" w:space="0"/>
              <w:left w:val="single" w:color="auto" w:sz="4" w:space="0"/>
              <w:bottom w:val="single" w:color="auto" w:sz="4" w:space="0"/>
              <w:right w:val="single" w:color="auto" w:sz="4" w:space="0"/>
            </w:tcBorders>
            <w:vAlign w:val="center"/>
          </w:tcPr>
          <w:p w14:paraId="0EED20B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AB6347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w:t>
            </w:r>
          </w:p>
        </w:tc>
        <w:tc>
          <w:tcPr>
            <w:tcW w:w="1003" w:type="pct"/>
            <w:tcBorders>
              <w:top w:val="single" w:color="auto" w:sz="4" w:space="0"/>
              <w:left w:val="single" w:color="auto" w:sz="4" w:space="0"/>
              <w:bottom w:val="single" w:color="auto" w:sz="4" w:space="0"/>
              <w:right w:val="single" w:color="auto" w:sz="4" w:space="0"/>
            </w:tcBorders>
            <w:vAlign w:val="center"/>
          </w:tcPr>
          <w:p w14:paraId="5FDF0049">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2273</w:t>
            </w:r>
          </w:p>
        </w:tc>
        <w:tc>
          <w:tcPr>
            <w:tcW w:w="865" w:type="pct"/>
            <w:tcBorders>
              <w:top w:val="single" w:color="auto" w:sz="4" w:space="0"/>
              <w:left w:val="single" w:color="auto" w:sz="4" w:space="0"/>
              <w:bottom w:val="single" w:color="auto" w:sz="4" w:space="0"/>
              <w:right w:val="single" w:color="auto" w:sz="4" w:space="0"/>
            </w:tcBorders>
            <w:vAlign w:val="center"/>
          </w:tcPr>
          <w:p w14:paraId="3833E33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6F97F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4937900C">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5</w:t>
            </w:r>
          </w:p>
        </w:tc>
        <w:tc>
          <w:tcPr>
            <w:tcW w:w="1330" w:type="pct"/>
            <w:tcBorders>
              <w:top w:val="single" w:color="auto" w:sz="4" w:space="0"/>
              <w:left w:val="single" w:color="auto" w:sz="4" w:space="0"/>
              <w:bottom w:val="single" w:color="auto" w:sz="4" w:space="0"/>
              <w:right w:val="single" w:color="auto" w:sz="4" w:space="0"/>
            </w:tcBorders>
            <w:vAlign w:val="center"/>
          </w:tcPr>
          <w:p w14:paraId="44F469F1">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汶水村</w:t>
            </w:r>
          </w:p>
        </w:tc>
        <w:tc>
          <w:tcPr>
            <w:tcW w:w="606" w:type="pct"/>
            <w:tcBorders>
              <w:top w:val="single" w:color="auto" w:sz="4" w:space="0"/>
              <w:left w:val="single" w:color="auto" w:sz="4" w:space="0"/>
              <w:bottom w:val="single" w:color="auto" w:sz="4" w:space="0"/>
              <w:right w:val="single" w:color="auto" w:sz="4" w:space="0"/>
            </w:tcBorders>
            <w:vAlign w:val="center"/>
          </w:tcPr>
          <w:p w14:paraId="2D47FEB3">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3DBDD93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0A47990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1479</w:t>
            </w:r>
          </w:p>
        </w:tc>
        <w:tc>
          <w:tcPr>
            <w:tcW w:w="865" w:type="pct"/>
            <w:tcBorders>
              <w:top w:val="single" w:color="auto" w:sz="4" w:space="0"/>
              <w:left w:val="single" w:color="auto" w:sz="4" w:space="0"/>
              <w:bottom w:val="single" w:color="auto" w:sz="4" w:space="0"/>
              <w:right w:val="single" w:color="auto" w:sz="4" w:space="0"/>
            </w:tcBorders>
            <w:vAlign w:val="center"/>
          </w:tcPr>
          <w:p w14:paraId="383E1ACA">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500</w:t>
            </w:r>
          </w:p>
        </w:tc>
      </w:tr>
      <w:tr w14:paraId="1E5D5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29C51D8">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6</w:t>
            </w:r>
          </w:p>
        </w:tc>
        <w:tc>
          <w:tcPr>
            <w:tcW w:w="1330" w:type="pct"/>
            <w:tcBorders>
              <w:top w:val="single" w:color="auto" w:sz="4" w:space="0"/>
              <w:left w:val="single" w:color="auto" w:sz="4" w:space="0"/>
              <w:bottom w:val="single" w:color="auto" w:sz="4" w:space="0"/>
              <w:right w:val="single" w:color="auto" w:sz="4" w:space="0"/>
            </w:tcBorders>
            <w:vAlign w:val="center"/>
          </w:tcPr>
          <w:p w14:paraId="4E8BBED0">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新建村</w:t>
            </w:r>
          </w:p>
        </w:tc>
        <w:tc>
          <w:tcPr>
            <w:tcW w:w="606" w:type="pct"/>
            <w:tcBorders>
              <w:top w:val="single" w:color="auto" w:sz="4" w:space="0"/>
              <w:left w:val="single" w:color="auto" w:sz="4" w:space="0"/>
              <w:bottom w:val="single" w:color="auto" w:sz="4" w:space="0"/>
              <w:right w:val="single" w:color="auto" w:sz="4" w:space="0"/>
            </w:tcBorders>
            <w:vAlign w:val="center"/>
          </w:tcPr>
          <w:p w14:paraId="266AEE8D">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D80B5D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0179E19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1810</w:t>
            </w:r>
          </w:p>
        </w:tc>
        <w:tc>
          <w:tcPr>
            <w:tcW w:w="865" w:type="pct"/>
            <w:tcBorders>
              <w:top w:val="single" w:color="auto" w:sz="4" w:space="0"/>
              <w:left w:val="single" w:color="auto" w:sz="4" w:space="0"/>
              <w:bottom w:val="single" w:color="auto" w:sz="4" w:space="0"/>
              <w:right w:val="single" w:color="auto" w:sz="4" w:space="0"/>
            </w:tcBorders>
            <w:vAlign w:val="center"/>
          </w:tcPr>
          <w:p w14:paraId="2B527B1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7E38D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5A0DF172">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7</w:t>
            </w:r>
          </w:p>
        </w:tc>
        <w:tc>
          <w:tcPr>
            <w:tcW w:w="1330" w:type="pct"/>
            <w:tcBorders>
              <w:top w:val="single" w:color="auto" w:sz="4" w:space="0"/>
              <w:left w:val="single" w:color="auto" w:sz="4" w:space="0"/>
              <w:bottom w:val="single" w:color="auto" w:sz="4" w:space="0"/>
              <w:right w:val="single" w:color="auto" w:sz="4" w:space="0"/>
            </w:tcBorders>
            <w:vAlign w:val="center"/>
          </w:tcPr>
          <w:p w14:paraId="628CE2C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甘水角</w:t>
            </w:r>
          </w:p>
        </w:tc>
        <w:tc>
          <w:tcPr>
            <w:tcW w:w="606" w:type="pct"/>
            <w:tcBorders>
              <w:top w:val="single" w:color="auto" w:sz="4" w:space="0"/>
              <w:left w:val="single" w:color="auto" w:sz="4" w:space="0"/>
              <w:bottom w:val="single" w:color="auto" w:sz="4" w:space="0"/>
              <w:right w:val="single" w:color="auto" w:sz="4" w:space="0"/>
            </w:tcBorders>
            <w:vAlign w:val="center"/>
          </w:tcPr>
          <w:p w14:paraId="339EAE4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2CF9A49">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5B60F4F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1890</w:t>
            </w:r>
          </w:p>
        </w:tc>
        <w:tc>
          <w:tcPr>
            <w:tcW w:w="865" w:type="pct"/>
            <w:tcBorders>
              <w:top w:val="single" w:color="auto" w:sz="4" w:space="0"/>
              <w:left w:val="single" w:color="auto" w:sz="4" w:space="0"/>
              <w:bottom w:val="single" w:color="auto" w:sz="4" w:space="0"/>
              <w:right w:val="single" w:color="auto" w:sz="4" w:space="0"/>
            </w:tcBorders>
            <w:vAlign w:val="center"/>
          </w:tcPr>
          <w:p w14:paraId="5009FD0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0DF6A9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C38B54C">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8</w:t>
            </w:r>
          </w:p>
        </w:tc>
        <w:tc>
          <w:tcPr>
            <w:tcW w:w="1330" w:type="pct"/>
            <w:tcBorders>
              <w:top w:val="single" w:color="auto" w:sz="4" w:space="0"/>
              <w:left w:val="single" w:color="auto" w:sz="4" w:space="0"/>
              <w:bottom w:val="single" w:color="auto" w:sz="4" w:space="0"/>
              <w:right w:val="single" w:color="auto" w:sz="4" w:space="0"/>
            </w:tcBorders>
            <w:vAlign w:val="center"/>
          </w:tcPr>
          <w:p w14:paraId="09FDBED5">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民乐村</w:t>
            </w:r>
          </w:p>
        </w:tc>
        <w:tc>
          <w:tcPr>
            <w:tcW w:w="606" w:type="pct"/>
            <w:tcBorders>
              <w:top w:val="single" w:color="auto" w:sz="4" w:space="0"/>
              <w:left w:val="single" w:color="auto" w:sz="4" w:space="0"/>
              <w:bottom w:val="single" w:color="auto" w:sz="4" w:space="0"/>
              <w:right w:val="single" w:color="auto" w:sz="4" w:space="0"/>
            </w:tcBorders>
            <w:vAlign w:val="center"/>
          </w:tcPr>
          <w:p w14:paraId="661A94DC">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17D2CD1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3C56427A">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1593</w:t>
            </w:r>
          </w:p>
        </w:tc>
        <w:tc>
          <w:tcPr>
            <w:tcW w:w="865" w:type="pct"/>
            <w:tcBorders>
              <w:top w:val="single" w:color="auto" w:sz="4" w:space="0"/>
              <w:left w:val="single" w:color="auto" w:sz="4" w:space="0"/>
              <w:bottom w:val="single" w:color="auto" w:sz="4" w:space="0"/>
              <w:right w:val="single" w:color="auto" w:sz="4" w:space="0"/>
            </w:tcBorders>
            <w:vAlign w:val="center"/>
          </w:tcPr>
          <w:p w14:paraId="2812CD4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4B27C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61DCF38">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9</w:t>
            </w:r>
          </w:p>
        </w:tc>
        <w:tc>
          <w:tcPr>
            <w:tcW w:w="1330" w:type="pct"/>
            <w:tcBorders>
              <w:top w:val="single" w:color="auto" w:sz="4" w:space="0"/>
              <w:left w:val="single" w:color="auto" w:sz="4" w:space="0"/>
              <w:bottom w:val="single" w:color="auto" w:sz="4" w:space="0"/>
              <w:right w:val="single" w:color="auto" w:sz="4" w:space="0"/>
            </w:tcBorders>
            <w:vAlign w:val="center"/>
          </w:tcPr>
          <w:p w14:paraId="6AE38F9C">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万木车</w:t>
            </w:r>
          </w:p>
        </w:tc>
        <w:tc>
          <w:tcPr>
            <w:tcW w:w="606" w:type="pct"/>
            <w:tcBorders>
              <w:top w:val="single" w:color="auto" w:sz="4" w:space="0"/>
              <w:left w:val="single" w:color="auto" w:sz="4" w:space="0"/>
              <w:bottom w:val="single" w:color="auto" w:sz="4" w:space="0"/>
              <w:right w:val="single" w:color="auto" w:sz="4" w:space="0"/>
            </w:tcBorders>
            <w:vAlign w:val="center"/>
          </w:tcPr>
          <w:p w14:paraId="512AA9C7">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302BB31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3A8BBDB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2401</w:t>
            </w:r>
          </w:p>
        </w:tc>
        <w:tc>
          <w:tcPr>
            <w:tcW w:w="865" w:type="pct"/>
            <w:tcBorders>
              <w:top w:val="single" w:color="auto" w:sz="4" w:space="0"/>
              <w:left w:val="single" w:color="auto" w:sz="4" w:space="0"/>
              <w:bottom w:val="single" w:color="auto" w:sz="4" w:space="0"/>
              <w:right w:val="single" w:color="auto" w:sz="4" w:space="0"/>
            </w:tcBorders>
            <w:vAlign w:val="center"/>
          </w:tcPr>
          <w:p w14:paraId="0210B05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01A2E9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4376C0D4">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10</w:t>
            </w:r>
          </w:p>
        </w:tc>
        <w:tc>
          <w:tcPr>
            <w:tcW w:w="1330" w:type="pct"/>
            <w:tcBorders>
              <w:top w:val="single" w:color="auto" w:sz="4" w:space="0"/>
              <w:left w:val="single" w:color="auto" w:sz="4" w:space="0"/>
              <w:bottom w:val="single" w:color="auto" w:sz="4" w:space="0"/>
              <w:right w:val="single" w:color="auto" w:sz="4" w:space="0"/>
            </w:tcBorders>
            <w:vAlign w:val="center"/>
          </w:tcPr>
          <w:p w14:paraId="3652F8D2">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高陂仔</w:t>
            </w:r>
          </w:p>
        </w:tc>
        <w:tc>
          <w:tcPr>
            <w:tcW w:w="606" w:type="pct"/>
            <w:tcBorders>
              <w:top w:val="single" w:color="auto" w:sz="4" w:space="0"/>
              <w:left w:val="single" w:color="auto" w:sz="4" w:space="0"/>
              <w:bottom w:val="single" w:color="auto" w:sz="4" w:space="0"/>
              <w:right w:val="single" w:color="auto" w:sz="4" w:space="0"/>
            </w:tcBorders>
            <w:vAlign w:val="center"/>
          </w:tcPr>
          <w:p w14:paraId="5F329838">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506E26C6">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北</w:t>
            </w:r>
          </w:p>
        </w:tc>
        <w:tc>
          <w:tcPr>
            <w:tcW w:w="1003" w:type="pct"/>
            <w:tcBorders>
              <w:top w:val="single" w:color="auto" w:sz="4" w:space="0"/>
              <w:left w:val="single" w:color="auto" w:sz="4" w:space="0"/>
              <w:bottom w:val="single" w:color="auto" w:sz="4" w:space="0"/>
              <w:right w:val="single" w:color="auto" w:sz="4" w:space="0"/>
            </w:tcBorders>
            <w:vAlign w:val="center"/>
          </w:tcPr>
          <w:p w14:paraId="5261B5B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1334</w:t>
            </w:r>
          </w:p>
        </w:tc>
        <w:tc>
          <w:tcPr>
            <w:tcW w:w="865" w:type="pct"/>
            <w:tcBorders>
              <w:top w:val="single" w:color="auto" w:sz="4" w:space="0"/>
              <w:left w:val="single" w:color="auto" w:sz="4" w:space="0"/>
              <w:bottom w:val="single" w:color="auto" w:sz="4" w:space="0"/>
              <w:right w:val="single" w:color="auto" w:sz="4" w:space="0"/>
            </w:tcBorders>
            <w:vAlign w:val="center"/>
          </w:tcPr>
          <w:p w14:paraId="72446C2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0D55B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0A6103F7">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11</w:t>
            </w:r>
          </w:p>
        </w:tc>
        <w:tc>
          <w:tcPr>
            <w:tcW w:w="1330" w:type="pct"/>
            <w:tcBorders>
              <w:top w:val="single" w:color="auto" w:sz="4" w:space="0"/>
              <w:left w:val="single" w:color="auto" w:sz="4" w:space="0"/>
              <w:bottom w:val="single" w:color="auto" w:sz="4" w:space="0"/>
              <w:right w:val="single" w:color="auto" w:sz="4" w:space="0"/>
            </w:tcBorders>
            <w:vAlign w:val="center"/>
          </w:tcPr>
          <w:p w14:paraId="3A7202D9">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老赖</w:t>
            </w:r>
          </w:p>
        </w:tc>
        <w:tc>
          <w:tcPr>
            <w:tcW w:w="606" w:type="pct"/>
            <w:tcBorders>
              <w:top w:val="single" w:color="auto" w:sz="4" w:space="0"/>
              <w:left w:val="single" w:color="auto" w:sz="4" w:space="0"/>
              <w:bottom w:val="single" w:color="auto" w:sz="4" w:space="0"/>
              <w:right w:val="single" w:color="auto" w:sz="4" w:space="0"/>
            </w:tcBorders>
            <w:vAlign w:val="center"/>
          </w:tcPr>
          <w:p w14:paraId="38806E2B">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BF4A38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北</w:t>
            </w:r>
          </w:p>
        </w:tc>
        <w:tc>
          <w:tcPr>
            <w:tcW w:w="1003" w:type="pct"/>
            <w:tcBorders>
              <w:top w:val="single" w:color="auto" w:sz="4" w:space="0"/>
              <w:left w:val="single" w:color="auto" w:sz="4" w:space="0"/>
              <w:bottom w:val="single" w:color="auto" w:sz="4" w:space="0"/>
              <w:right w:val="single" w:color="auto" w:sz="4" w:space="0"/>
            </w:tcBorders>
            <w:vAlign w:val="center"/>
          </w:tcPr>
          <w:p w14:paraId="0850F0A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1702</w:t>
            </w:r>
          </w:p>
        </w:tc>
        <w:tc>
          <w:tcPr>
            <w:tcW w:w="865" w:type="pct"/>
            <w:tcBorders>
              <w:top w:val="single" w:color="auto" w:sz="4" w:space="0"/>
              <w:left w:val="single" w:color="auto" w:sz="4" w:space="0"/>
              <w:bottom w:val="single" w:color="auto" w:sz="4" w:space="0"/>
              <w:right w:val="single" w:color="auto" w:sz="4" w:space="0"/>
            </w:tcBorders>
            <w:vAlign w:val="center"/>
          </w:tcPr>
          <w:p w14:paraId="1063A46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06D46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4E105B22">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12</w:t>
            </w:r>
          </w:p>
        </w:tc>
        <w:tc>
          <w:tcPr>
            <w:tcW w:w="1330" w:type="pct"/>
            <w:tcBorders>
              <w:top w:val="single" w:color="auto" w:sz="4" w:space="0"/>
              <w:left w:val="single" w:color="auto" w:sz="4" w:space="0"/>
              <w:bottom w:val="single" w:color="auto" w:sz="4" w:space="0"/>
              <w:right w:val="single" w:color="auto" w:sz="4" w:space="0"/>
            </w:tcBorders>
            <w:vAlign w:val="center"/>
          </w:tcPr>
          <w:p w14:paraId="2DBA87A0">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景乐村</w:t>
            </w:r>
          </w:p>
        </w:tc>
        <w:tc>
          <w:tcPr>
            <w:tcW w:w="606" w:type="pct"/>
            <w:tcBorders>
              <w:top w:val="single" w:color="auto" w:sz="4" w:space="0"/>
              <w:left w:val="single" w:color="auto" w:sz="4" w:space="0"/>
              <w:bottom w:val="single" w:color="auto" w:sz="4" w:space="0"/>
              <w:right w:val="single" w:color="auto" w:sz="4" w:space="0"/>
            </w:tcBorders>
            <w:vAlign w:val="center"/>
          </w:tcPr>
          <w:p w14:paraId="51E08253">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BFCC5B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707841E1">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1954</w:t>
            </w:r>
          </w:p>
        </w:tc>
        <w:tc>
          <w:tcPr>
            <w:tcW w:w="865" w:type="pct"/>
            <w:tcBorders>
              <w:top w:val="single" w:color="auto" w:sz="4" w:space="0"/>
              <w:left w:val="single" w:color="auto" w:sz="4" w:space="0"/>
              <w:bottom w:val="single" w:color="auto" w:sz="4" w:space="0"/>
              <w:right w:val="single" w:color="auto" w:sz="4" w:space="0"/>
            </w:tcBorders>
            <w:vAlign w:val="center"/>
          </w:tcPr>
          <w:p w14:paraId="21AD6E6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61466B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5B7FB4AD">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13</w:t>
            </w:r>
          </w:p>
        </w:tc>
        <w:tc>
          <w:tcPr>
            <w:tcW w:w="1330" w:type="pct"/>
            <w:tcBorders>
              <w:top w:val="single" w:color="auto" w:sz="4" w:space="0"/>
              <w:left w:val="single" w:color="auto" w:sz="4" w:space="0"/>
              <w:bottom w:val="single" w:color="auto" w:sz="4" w:space="0"/>
              <w:right w:val="single" w:color="auto" w:sz="4" w:space="0"/>
            </w:tcBorders>
            <w:vAlign w:val="center"/>
          </w:tcPr>
          <w:p w14:paraId="48C54739">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三坟</w:t>
            </w:r>
          </w:p>
        </w:tc>
        <w:tc>
          <w:tcPr>
            <w:tcW w:w="606" w:type="pct"/>
            <w:tcBorders>
              <w:top w:val="single" w:color="auto" w:sz="4" w:space="0"/>
              <w:left w:val="single" w:color="auto" w:sz="4" w:space="0"/>
              <w:bottom w:val="single" w:color="auto" w:sz="4" w:space="0"/>
              <w:right w:val="single" w:color="auto" w:sz="4" w:space="0"/>
            </w:tcBorders>
            <w:vAlign w:val="center"/>
          </w:tcPr>
          <w:p w14:paraId="73BE99B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07E2E7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0500FE8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2334</w:t>
            </w:r>
          </w:p>
        </w:tc>
        <w:tc>
          <w:tcPr>
            <w:tcW w:w="865" w:type="pct"/>
            <w:tcBorders>
              <w:top w:val="single" w:color="auto" w:sz="4" w:space="0"/>
              <w:left w:val="single" w:color="auto" w:sz="4" w:space="0"/>
              <w:bottom w:val="single" w:color="auto" w:sz="4" w:space="0"/>
              <w:right w:val="single" w:color="auto" w:sz="4" w:space="0"/>
            </w:tcBorders>
            <w:vAlign w:val="center"/>
          </w:tcPr>
          <w:p w14:paraId="0CA3654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26817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55774E0A">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14</w:t>
            </w:r>
          </w:p>
        </w:tc>
        <w:tc>
          <w:tcPr>
            <w:tcW w:w="1330" w:type="pct"/>
            <w:tcBorders>
              <w:top w:val="single" w:color="auto" w:sz="4" w:space="0"/>
              <w:left w:val="single" w:color="auto" w:sz="4" w:space="0"/>
              <w:bottom w:val="single" w:color="auto" w:sz="4" w:space="0"/>
              <w:right w:val="single" w:color="auto" w:sz="4" w:space="0"/>
            </w:tcBorders>
            <w:vAlign w:val="center"/>
          </w:tcPr>
          <w:p w14:paraId="3A50C4FE">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官路村</w:t>
            </w:r>
          </w:p>
        </w:tc>
        <w:tc>
          <w:tcPr>
            <w:tcW w:w="606" w:type="pct"/>
            <w:tcBorders>
              <w:top w:val="single" w:color="auto" w:sz="4" w:space="0"/>
              <w:left w:val="single" w:color="auto" w:sz="4" w:space="0"/>
              <w:bottom w:val="single" w:color="auto" w:sz="4" w:space="0"/>
              <w:right w:val="single" w:color="auto" w:sz="4" w:space="0"/>
            </w:tcBorders>
            <w:vAlign w:val="center"/>
          </w:tcPr>
          <w:p w14:paraId="40982B42">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C3600E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742A7DF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2671</w:t>
            </w:r>
          </w:p>
        </w:tc>
        <w:tc>
          <w:tcPr>
            <w:tcW w:w="865" w:type="pct"/>
            <w:tcBorders>
              <w:top w:val="single" w:color="auto" w:sz="4" w:space="0"/>
              <w:left w:val="single" w:color="auto" w:sz="4" w:space="0"/>
              <w:bottom w:val="single" w:color="auto" w:sz="4" w:space="0"/>
              <w:right w:val="single" w:color="auto" w:sz="4" w:space="0"/>
            </w:tcBorders>
            <w:vAlign w:val="center"/>
          </w:tcPr>
          <w:p w14:paraId="7CF722E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09C31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A9B98E7">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15</w:t>
            </w:r>
          </w:p>
        </w:tc>
        <w:tc>
          <w:tcPr>
            <w:tcW w:w="1330" w:type="pct"/>
            <w:tcBorders>
              <w:top w:val="single" w:color="auto" w:sz="4" w:space="0"/>
              <w:left w:val="single" w:color="auto" w:sz="4" w:space="0"/>
              <w:bottom w:val="single" w:color="auto" w:sz="4" w:space="0"/>
              <w:right w:val="single" w:color="auto" w:sz="4" w:space="0"/>
            </w:tcBorders>
            <w:vAlign w:val="center"/>
          </w:tcPr>
          <w:p w14:paraId="216A5CB6">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了塘村</w:t>
            </w:r>
          </w:p>
        </w:tc>
        <w:tc>
          <w:tcPr>
            <w:tcW w:w="606" w:type="pct"/>
            <w:tcBorders>
              <w:top w:val="single" w:color="auto" w:sz="4" w:space="0"/>
              <w:left w:val="single" w:color="auto" w:sz="4" w:space="0"/>
              <w:bottom w:val="single" w:color="auto" w:sz="4" w:space="0"/>
              <w:right w:val="single" w:color="auto" w:sz="4" w:space="0"/>
            </w:tcBorders>
            <w:vAlign w:val="center"/>
          </w:tcPr>
          <w:p w14:paraId="4E408FB0">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1B9D44F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76EB236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2407</w:t>
            </w:r>
          </w:p>
        </w:tc>
        <w:tc>
          <w:tcPr>
            <w:tcW w:w="865" w:type="pct"/>
            <w:tcBorders>
              <w:top w:val="single" w:color="auto" w:sz="4" w:space="0"/>
              <w:left w:val="single" w:color="auto" w:sz="4" w:space="0"/>
              <w:bottom w:val="single" w:color="auto" w:sz="4" w:space="0"/>
              <w:right w:val="single" w:color="auto" w:sz="4" w:space="0"/>
            </w:tcBorders>
            <w:vAlign w:val="center"/>
          </w:tcPr>
          <w:p w14:paraId="3705440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400</w:t>
            </w:r>
          </w:p>
        </w:tc>
      </w:tr>
      <w:tr w14:paraId="6EA2C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16BE102">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16</w:t>
            </w:r>
          </w:p>
        </w:tc>
        <w:tc>
          <w:tcPr>
            <w:tcW w:w="1330" w:type="pct"/>
            <w:tcBorders>
              <w:top w:val="single" w:color="auto" w:sz="4" w:space="0"/>
              <w:left w:val="single" w:color="auto" w:sz="4" w:space="0"/>
              <w:bottom w:val="single" w:color="auto" w:sz="4" w:space="0"/>
              <w:right w:val="single" w:color="auto" w:sz="4" w:space="0"/>
            </w:tcBorders>
            <w:vAlign w:val="center"/>
          </w:tcPr>
          <w:p w14:paraId="5FE21C32">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两头车</w:t>
            </w:r>
          </w:p>
        </w:tc>
        <w:tc>
          <w:tcPr>
            <w:tcW w:w="606" w:type="pct"/>
            <w:tcBorders>
              <w:top w:val="single" w:color="auto" w:sz="4" w:space="0"/>
              <w:left w:val="single" w:color="auto" w:sz="4" w:space="0"/>
              <w:bottom w:val="single" w:color="auto" w:sz="4" w:space="0"/>
              <w:right w:val="single" w:color="auto" w:sz="4" w:space="0"/>
            </w:tcBorders>
            <w:vAlign w:val="center"/>
          </w:tcPr>
          <w:p w14:paraId="78DB53A3">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6ABEE8F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3C4F1AC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3190</w:t>
            </w:r>
          </w:p>
        </w:tc>
        <w:tc>
          <w:tcPr>
            <w:tcW w:w="865" w:type="pct"/>
            <w:tcBorders>
              <w:top w:val="single" w:color="auto" w:sz="4" w:space="0"/>
              <w:left w:val="single" w:color="auto" w:sz="4" w:space="0"/>
              <w:bottom w:val="single" w:color="auto" w:sz="4" w:space="0"/>
              <w:right w:val="single" w:color="auto" w:sz="4" w:space="0"/>
            </w:tcBorders>
            <w:vAlign w:val="center"/>
          </w:tcPr>
          <w:p w14:paraId="1FFB241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79F5FA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F483C8C">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17</w:t>
            </w:r>
          </w:p>
        </w:tc>
        <w:tc>
          <w:tcPr>
            <w:tcW w:w="1330" w:type="pct"/>
            <w:tcBorders>
              <w:top w:val="single" w:color="auto" w:sz="4" w:space="0"/>
              <w:left w:val="single" w:color="auto" w:sz="4" w:space="0"/>
              <w:bottom w:val="single" w:color="auto" w:sz="4" w:space="0"/>
              <w:right w:val="single" w:color="auto" w:sz="4" w:space="0"/>
            </w:tcBorders>
            <w:vAlign w:val="center"/>
          </w:tcPr>
          <w:p w14:paraId="58A8FD2C">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坡尾</w:t>
            </w:r>
          </w:p>
        </w:tc>
        <w:tc>
          <w:tcPr>
            <w:tcW w:w="606" w:type="pct"/>
            <w:tcBorders>
              <w:top w:val="single" w:color="auto" w:sz="4" w:space="0"/>
              <w:left w:val="single" w:color="auto" w:sz="4" w:space="0"/>
              <w:bottom w:val="single" w:color="auto" w:sz="4" w:space="0"/>
              <w:right w:val="single" w:color="auto" w:sz="4" w:space="0"/>
            </w:tcBorders>
            <w:vAlign w:val="center"/>
          </w:tcPr>
          <w:p w14:paraId="78551C50">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72C6ADBA">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5EA0EA5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1184</w:t>
            </w:r>
          </w:p>
        </w:tc>
        <w:tc>
          <w:tcPr>
            <w:tcW w:w="865" w:type="pct"/>
            <w:tcBorders>
              <w:top w:val="single" w:color="auto" w:sz="4" w:space="0"/>
              <w:left w:val="single" w:color="auto" w:sz="4" w:space="0"/>
              <w:bottom w:val="single" w:color="auto" w:sz="4" w:space="0"/>
              <w:right w:val="single" w:color="auto" w:sz="4" w:space="0"/>
            </w:tcBorders>
            <w:vAlign w:val="center"/>
          </w:tcPr>
          <w:p w14:paraId="37F1706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7FDA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09149E01">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18</w:t>
            </w:r>
          </w:p>
        </w:tc>
        <w:tc>
          <w:tcPr>
            <w:tcW w:w="1330" w:type="pct"/>
            <w:tcBorders>
              <w:top w:val="single" w:color="auto" w:sz="4" w:space="0"/>
              <w:left w:val="single" w:color="auto" w:sz="4" w:space="0"/>
              <w:bottom w:val="single" w:color="auto" w:sz="4" w:space="0"/>
              <w:right w:val="single" w:color="auto" w:sz="4" w:space="0"/>
            </w:tcBorders>
            <w:vAlign w:val="center"/>
          </w:tcPr>
          <w:p w14:paraId="3D27CDA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双瓜坡</w:t>
            </w:r>
          </w:p>
        </w:tc>
        <w:tc>
          <w:tcPr>
            <w:tcW w:w="606" w:type="pct"/>
            <w:tcBorders>
              <w:top w:val="single" w:color="auto" w:sz="4" w:space="0"/>
              <w:left w:val="single" w:color="auto" w:sz="4" w:space="0"/>
              <w:bottom w:val="single" w:color="auto" w:sz="4" w:space="0"/>
              <w:right w:val="single" w:color="auto" w:sz="4" w:space="0"/>
            </w:tcBorders>
            <w:vAlign w:val="center"/>
          </w:tcPr>
          <w:p w14:paraId="5B66C3C0">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596B5E2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207415F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1504</w:t>
            </w:r>
          </w:p>
        </w:tc>
        <w:tc>
          <w:tcPr>
            <w:tcW w:w="865" w:type="pct"/>
            <w:tcBorders>
              <w:top w:val="single" w:color="auto" w:sz="4" w:space="0"/>
              <w:left w:val="single" w:color="auto" w:sz="4" w:space="0"/>
              <w:bottom w:val="single" w:color="auto" w:sz="4" w:space="0"/>
              <w:right w:val="single" w:color="auto" w:sz="4" w:space="0"/>
            </w:tcBorders>
            <w:vAlign w:val="center"/>
          </w:tcPr>
          <w:p w14:paraId="58FAFFD6">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2391E9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69B7ABCE">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19</w:t>
            </w:r>
          </w:p>
        </w:tc>
        <w:tc>
          <w:tcPr>
            <w:tcW w:w="1330" w:type="pct"/>
            <w:tcBorders>
              <w:top w:val="single" w:color="auto" w:sz="4" w:space="0"/>
              <w:left w:val="single" w:color="auto" w:sz="4" w:space="0"/>
              <w:bottom w:val="single" w:color="auto" w:sz="4" w:space="0"/>
              <w:right w:val="single" w:color="auto" w:sz="4" w:space="0"/>
            </w:tcBorders>
            <w:vAlign w:val="center"/>
          </w:tcPr>
          <w:p w14:paraId="5266DD12">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坡仔</w:t>
            </w:r>
          </w:p>
        </w:tc>
        <w:tc>
          <w:tcPr>
            <w:tcW w:w="606" w:type="pct"/>
            <w:tcBorders>
              <w:top w:val="single" w:color="auto" w:sz="4" w:space="0"/>
              <w:left w:val="single" w:color="auto" w:sz="4" w:space="0"/>
              <w:bottom w:val="single" w:color="auto" w:sz="4" w:space="0"/>
              <w:right w:val="single" w:color="auto" w:sz="4" w:space="0"/>
            </w:tcBorders>
            <w:vAlign w:val="center"/>
          </w:tcPr>
          <w:p w14:paraId="170A2F3E">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A4B459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6A3B212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1854</w:t>
            </w:r>
          </w:p>
        </w:tc>
        <w:tc>
          <w:tcPr>
            <w:tcW w:w="865" w:type="pct"/>
            <w:tcBorders>
              <w:top w:val="single" w:color="auto" w:sz="4" w:space="0"/>
              <w:left w:val="single" w:color="auto" w:sz="4" w:space="0"/>
              <w:bottom w:val="single" w:color="auto" w:sz="4" w:space="0"/>
              <w:right w:val="single" w:color="auto" w:sz="4" w:space="0"/>
            </w:tcBorders>
            <w:vAlign w:val="center"/>
          </w:tcPr>
          <w:p w14:paraId="27F3CBB6">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800</w:t>
            </w:r>
          </w:p>
        </w:tc>
      </w:tr>
      <w:tr w14:paraId="26E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396830D">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20</w:t>
            </w:r>
          </w:p>
        </w:tc>
        <w:tc>
          <w:tcPr>
            <w:tcW w:w="1330" w:type="pct"/>
            <w:tcBorders>
              <w:top w:val="single" w:color="auto" w:sz="4" w:space="0"/>
              <w:left w:val="single" w:color="auto" w:sz="4" w:space="0"/>
              <w:bottom w:val="single" w:color="auto" w:sz="4" w:space="0"/>
              <w:right w:val="single" w:color="auto" w:sz="4" w:space="0"/>
            </w:tcBorders>
            <w:vAlign w:val="center"/>
          </w:tcPr>
          <w:p w14:paraId="07F50CF7">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河口车</w:t>
            </w:r>
          </w:p>
        </w:tc>
        <w:tc>
          <w:tcPr>
            <w:tcW w:w="606" w:type="pct"/>
            <w:tcBorders>
              <w:top w:val="single" w:color="auto" w:sz="4" w:space="0"/>
              <w:left w:val="single" w:color="auto" w:sz="4" w:space="0"/>
              <w:bottom w:val="single" w:color="auto" w:sz="4" w:space="0"/>
              <w:right w:val="single" w:color="auto" w:sz="4" w:space="0"/>
            </w:tcBorders>
            <w:vAlign w:val="center"/>
          </w:tcPr>
          <w:p w14:paraId="64D3984D">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57D65C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129E097A">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2348</w:t>
            </w:r>
          </w:p>
        </w:tc>
        <w:tc>
          <w:tcPr>
            <w:tcW w:w="865" w:type="pct"/>
            <w:tcBorders>
              <w:top w:val="single" w:color="auto" w:sz="4" w:space="0"/>
              <w:left w:val="single" w:color="auto" w:sz="4" w:space="0"/>
              <w:bottom w:val="single" w:color="auto" w:sz="4" w:space="0"/>
              <w:right w:val="single" w:color="auto" w:sz="4" w:space="0"/>
            </w:tcBorders>
            <w:vAlign w:val="center"/>
          </w:tcPr>
          <w:p w14:paraId="62134E1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1C5C0B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62C9D034">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21</w:t>
            </w:r>
          </w:p>
        </w:tc>
        <w:tc>
          <w:tcPr>
            <w:tcW w:w="1330" w:type="pct"/>
            <w:tcBorders>
              <w:top w:val="single" w:color="auto" w:sz="4" w:space="0"/>
              <w:left w:val="single" w:color="auto" w:sz="4" w:space="0"/>
              <w:bottom w:val="single" w:color="auto" w:sz="4" w:space="0"/>
              <w:right w:val="single" w:color="auto" w:sz="4" w:space="0"/>
            </w:tcBorders>
            <w:vAlign w:val="center"/>
          </w:tcPr>
          <w:p w14:paraId="32CF51EF">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乌居塘</w:t>
            </w:r>
          </w:p>
        </w:tc>
        <w:tc>
          <w:tcPr>
            <w:tcW w:w="606" w:type="pct"/>
            <w:tcBorders>
              <w:top w:val="single" w:color="auto" w:sz="4" w:space="0"/>
              <w:left w:val="single" w:color="auto" w:sz="4" w:space="0"/>
              <w:bottom w:val="single" w:color="auto" w:sz="4" w:space="0"/>
              <w:right w:val="single" w:color="auto" w:sz="4" w:space="0"/>
            </w:tcBorders>
            <w:vAlign w:val="center"/>
          </w:tcPr>
          <w:p w14:paraId="7829A180">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5DD5C37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3BB302A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2645</w:t>
            </w:r>
          </w:p>
        </w:tc>
        <w:tc>
          <w:tcPr>
            <w:tcW w:w="865" w:type="pct"/>
            <w:tcBorders>
              <w:top w:val="single" w:color="auto" w:sz="4" w:space="0"/>
              <w:left w:val="single" w:color="auto" w:sz="4" w:space="0"/>
              <w:bottom w:val="single" w:color="auto" w:sz="4" w:space="0"/>
              <w:right w:val="single" w:color="auto" w:sz="4" w:space="0"/>
            </w:tcBorders>
            <w:vAlign w:val="center"/>
          </w:tcPr>
          <w:p w14:paraId="10F9BF8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500</w:t>
            </w:r>
          </w:p>
        </w:tc>
      </w:tr>
      <w:tr w14:paraId="14809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392BCAED">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22</w:t>
            </w:r>
          </w:p>
        </w:tc>
        <w:tc>
          <w:tcPr>
            <w:tcW w:w="1330" w:type="pct"/>
            <w:tcBorders>
              <w:top w:val="single" w:color="auto" w:sz="4" w:space="0"/>
              <w:left w:val="single" w:color="auto" w:sz="4" w:space="0"/>
              <w:bottom w:val="single" w:color="auto" w:sz="4" w:space="0"/>
              <w:right w:val="single" w:color="auto" w:sz="4" w:space="0"/>
            </w:tcBorders>
            <w:vAlign w:val="center"/>
          </w:tcPr>
          <w:p w14:paraId="7A62A1AA">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马车村</w:t>
            </w:r>
          </w:p>
        </w:tc>
        <w:tc>
          <w:tcPr>
            <w:tcW w:w="606" w:type="pct"/>
            <w:tcBorders>
              <w:top w:val="single" w:color="auto" w:sz="4" w:space="0"/>
              <w:left w:val="single" w:color="auto" w:sz="4" w:space="0"/>
              <w:bottom w:val="single" w:color="auto" w:sz="4" w:space="0"/>
              <w:right w:val="single" w:color="auto" w:sz="4" w:space="0"/>
            </w:tcBorders>
            <w:vAlign w:val="center"/>
          </w:tcPr>
          <w:p w14:paraId="701FD22F">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7D9B558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东南</w:t>
            </w:r>
          </w:p>
        </w:tc>
        <w:tc>
          <w:tcPr>
            <w:tcW w:w="1003" w:type="pct"/>
            <w:tcBorders>
              <w:top w:val="single" w:color="auto" w:sz="4" w:space="0"/>
              <w:left w:val="single" w:color="auto" w:sz="4" w:space="0"/>
              <w:bottom w:val="single" w:color="auto" w:sz="4" w:space="0"/>
              <w:right w:val="single" w:color="auto" w:sz="4" w:space="0"/>
            </w:tcBorders>
            <w:vAlign w:val="center"/>
          </w:tcPr>
          <w:p w14:paraId="24D45D3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2571</w:t>
            </w:r>
          </w:p>
        </w:tc>
        <w:tc>
          <w:tcPr>
            <w:tcW w:w="865" w:type="pct"/>
            <w:tcBorders>
              <w:top w:val="single" w:color="auto" w:sz="4" w:space="0"/>
              <w:left w:val="single" w:color="auto" w:sz="4" w:space="0"/>
              <w:bottom w:val="single" w:color="auto" w:sz="4" w:space="0"/>
              <w:right w:val="single" w:color="auto" w:sz="4" w:space="0"/>
            </w:tcBorders>
            <w:vAlign w:val="center"/>
          </w:tcPr>
          <w:p w14:paraId="697DEC4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4DB58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37B9BD95">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23</w:t>
            </w:r>
          </w:p>
        </w:tc>
        <w:tc>
          <w:tcPr>
            <w:tcW w:w="1330" w:type="pct"/>
            <w:tcBorders>
              <w:top w:val="single" w:color="auto" w:sz="4" w:space="0"/>
              <w:left w:val="single" w:color="auto" w:sz="4" w:space="0"/>
              <w:bottom w:val="single" w:color="auto" w:sz="4" w:space="0"/>
              <w:right w:val="single" w:color="auto" w:sz="4" w:space="0"/>
            </w:tcBorders>
            <w:vAlign w:val="center"/>
          </w:tcPr>
          <w:p w14:paraId="4F7D06C6">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下垌岭</w:t>
            </w:r>
          </w:p>
        </w:tc>
        <w:tc>
          <w:tcPr>
            <w:tcW w:w="606" w:type="pct"/>
            <w:tcBorders>
              <w:top w:val="single" w:color="auto" w:sz="4" w:space="0"/>
              <w:left w:val="single" w:color="auto" w:sz="4" w:space="0"/>
              <w:bottom w:val="single" w:color="auto" w:sz="4" w:space="0"/>
              <w:right w:val="single" w:color="auto" w:sz="4" w:space="0"/>
            </w:tcBorders>
            <w:vAlign w:val="center"/>
          </w:tcPr>
          <w:p w14:paraId="4F732246">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97601D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423C9CD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1967</w:t>
            </w:r>
          </w:p>
        </w:tc>
        <w:tc>
          <w:tcPr>
            <w:tcW w:w="865" w:type="pct"/>
            <w:tcBorders>
              <w:top w:val="single" w:color="auto" w:sz="4" w:space="0"/>
              <w:left w:val="single" w:color="auto" w:sz="4" w:space="0"/>
              <w:bottom w:val="single" w:color="auto" w:sz="4" w:space="0"/>
              <w:right w:val="single" w:color="auto" w:sz="4" w:space="0"/>
            </w:tcBorders>
            <w:vAlign w:val="center"/>
          </w:tcPr>
          <w:p w14:paraId="51BA3ED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800</w:t>
            </w:r>
          </w:p>
        </w:tc>
      </w:tr>
      <w:tr w14:paraId="22DAE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3480191B">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24</w:t>
            </w:r>
          </w:p>
        </w:tc>
        <w:tc>
          <w:tcPr>
            <w:tcW w:w="1330" w:type="pct"/>
            <w:tcBorders>
              <w:top w:val="single" w:color="auto" w:sz="4" w:space="0"/>
              <w:left w:val="single" w:color="auto" w:sz="4" w:space="0"/>
              <w:bottom w:val="single" w:color="auto" w:sz="4" w:space="0"/>
              <w:right w:val="single" w:color="auto" w:sz="4" w:space="0"/>
            </w:tcBorders>
            <w:vAlign w:val="center"/>
          </w:tcPr>
          <w:p w14:paraId="177CE2E5">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新屋</w:t>
            </w:r>
          </w:p>
        </w:tc>
        <w:tc>
          <w:tcPr>
            <w:tcW w:w="606" w:type="pct"/>
            <w:tcBorders>
              <w:top w:val="single" w:color="auto" w:sz="4" w:space="0"/>
              <w:left w:val="single" w:color="auto" w:sz="4" w:space="0"/>
              <w:bottom w:val="single" w:color="auto" w:sz="4" w:space="0"/>
              <w:right w:val="single" w:color="auto" w:sz="4" w:space="0"/>
            </w:tcBorders>
            <w:vAlign w:val="center"/>
          </w:tcPr>
          <w:p w14:paraId="26A99F0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1823247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16109BB3">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2376</w:t>
            </w:r>
          </w:p>
        </w:tc>
        <w:tc>
          <w:tcPr>
            <w:tcW w:w="865" w:type="pct"/>
            <w:tcBorders>
              <w:top w:val="single" w:color="auto" w:sz="4" w:space="0"/>
              <w:left w:val="single" w:color="auto" w:sz="4" w:space="0"/>
              <w:bottom w:val="single" w:color="auto" w:sz="4" w:space="0"/>
              <w:right w:val="single" w:color="auto" w:sz="4" w:space="0"/>
            </w:tcBorders>
            <w:vAlign w:val="center"/>
          </w:tcPr>
          <w:p w14:paraId="39F295C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53628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05585F0">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25</w:t>
            </w:r>
          </w:p>
        </w:tc>
        <w:tc>
          <w:tcPr>
            <w:tcW w:w="1330" w:type="pct"/>
            <w:tcBorders>
              <w:top w:val="single" w:color="auto" w:sz="4" w:space="0"/>
              <w:left w:val="single" w:color="auto" w:sz="4" w:space="0"/>
              <w:bottom w:val="single" w:color="auto" w:sz="4" w:space="0"/>
              <w:right w:val="single" w:color="auto" w:sz="4" w:space="0"/>
            </w:tcBorders>
            <w:vAlign w:val="center"/>
          </w:tcPr>
          <w:p w14:paraId="68DB9926">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连塘坡</w:t>
            </w:r>
          </w:p>
        </w:tc>
        <w:tc>
          <w:tcPr>
            <w:tcW w:w="606" w:type="pct"/>
            <w:tcBorders>
              <w:top w:val="single" w:color="auto" w:sz="4" w:space="0"/>
              <w:left w:val="single" w:color="auto" w:sz="4" w:space="0"/>
              <w:bottom w:val="single" w:color="auto" w:sz="4" w:space="0"/>
              <w:right w:val="single" w:color="auto" w:sz="4" w:space="0"/>
            </w:tcBorders>
            <w:vAlign w:val="center"/>
          </w:tcPr>
          <w:p w14:paraId="1BA26A47">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41D8D49">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751B158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1977</w:t>
            </w:r>
          </w:p>
        </w:tc>
        <w:tc>
          <w:tcPr>
            <w:tcW w:w="865" w:type="pct"/>
            <w:tcBorders>
              <w:top w:val="single" w:color="auto" w:sz="4" w:space="0"/>
              <w:left w:val="single" w:color="auto" w:sz="4" w:space="0"/>
              <w:bottom w:val="single" w:color="auto" w:sz="4" w:space="0"/>
              <w:right w:val="single" w:color="auto" w:sz="4" w:space="0"/>
            </w:tcBorders>
            <w:vAlign w:val="center"/>
          </w:tcPr>
          <w:p w14:paraId="2B04AAA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6E76E0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CF1FFA3">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26</w:t>
            </w:r>
          </w:p>
        </w:tc>
        <w:tc>
          <w:tcPr>
            <w:tcW w:w="1330" w:type="pct"/>
            <w:tcBorders>
              <w:top w:val="single" w:color="auto" w:sz="4" w:space="0"/>
              <w:left w:val="single" w:color="auto" w:sz="4" w:space="0"/>
              <w:bottom w:val="single" w:color="auto" w:sz="4" w:space="0"/>
              <w:right w:val="single" w:color="auto" w:sz="4" w:space="0"/>
            </w:tcBorders>
            <w:vAlign w:val="center"/>
          </w:tcPr>
          <w:p w14:paraId="3DAC034B">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连塘坡村仔</w:t>
            </w:r>
          </w:p>
        </w:tc>
        <w:tc>
          <w:tcPr>
            <w:tcW w:w="606" w:type="pct"/>
            <w:tcBorders>
              <w:top w:val="single" w:color="auto" w:sz="4" w:space="0"/>
              <w:left w:val="single" w:color="auto" w:sz="4" w:space="0"/>
              <w:bottom w:val="single" w:color="auto" w:sz="4" w:space="0"/>
              <w:right w:val="single" w:color="auto" w:sz="4" w:space="0"/>
            </w:tcBorders>
            <w:vAlign w:val="center"/>
          </w:tcPr>
          <w:p w14:paraId="4C0A3808">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66245B6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29092561">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2302</w:t>
            </w:r>
          </w:p>
        </w:tc>
        <w:tc>
          <w:tcPr>
            <w:tcW w:w="865" w:type="pct"/>
            <w:tcBorders>
              <w:top w:val="single" w:color="auto" w:sz="4" w:space="0"/>
              <w:left w:val="single" w:color="auto" w:sz="4" w:space="0"/>
              <w:bottom w:val="single" w:color="auto" w:sz="4" w:space="0"/>
              <w:right w:val="single" w:color="auto" w:sz="4" w:space="0"/>
            </w:tcBorders>
            <w:vAlign w:val="center"/>
          </w:tcPr>
          <w:p w14:paraId="304FAC6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3729A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2232B805">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27</w:t>
            </w:r>
          </w:p>
        </w:tc>
        <w:tc>
          <w:tcPr>
            <w:tcW w:w="1330" w:type="pct"/>
            <w:tcBorders>
              <w:top w:val="single" w:color="auto" w:sz="4" w:space="0"/>
              <w:left w:val="single" w:color="auto" w:sz="4" w:space="0"/>
              <w:bottom w:val="single" w:color="auto" w:sz="4" w:space="0"/>
              <w:right w:val="single" w:color="auto" w:sz="4" w:space="0"/>
            </w:tcBorders>
            <w:vAlign w:val="center"/>
          </w:tcPr>
          <w:p w14:paraId="36EE5387">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连河村</w:t>
            </w:r>
          </w:p>
        </w:tc>
        <w:tc>
          <w:tcPr>
            <w:tcW w:w="606" w:type="pct"/>
            <w:tcBorders>
              <w:top w:val="single" w:color="auto" w:sz="4" w:space="0"/>
              <w:left w:val="single" w:color="auto" w:sz="4" w:space="0"/>
              <w:bottom w:val="single" w:color="auto" w:sz="4" w:space="0"/>
              <w:right w:val="single" w:color="auto" w:sz="4" w:space="0"/>
            </w:tcBorders>
            <w:vAlign w:val="center"/>
          </w:tcPr>
          <w:p w14:paraId="1D1D866F">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78DD76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4CEC3D3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2025</w:t>
            </w:r>
          </w:p>
        </w:tc>
        <w:tc>
          <w:tcPr>
            <w:tcW w:w="865" w:type="pct"/>
            <w:tcBorders>
              <w:top w:val="single" w:color="auto" w:sz="4" w:space="0"/>
              <w:left w:val="single" w:color="auto" w:sz="4" w:space="0"/>
              <w:bottom w:val="single" w:color="auto" w:sz="4" w:space="0"/>
              <w:right w:val="single" w:color="auto" w:sz="4" w:space="0"/>
            </w:tcBorders>
            <w:vAlign w:val="center"/>
          </w:tcPr>
          <w:p w14:paraId="2E1B68BA">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500</w:t>
            </w:r>
          </w:p>
        </w:tc>
      </w:tr>
      <w:tr w14:paraId="354CC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67A4660C">
            <w:pPr>
              <w:widowControl/>
              <w:snapToGrid w:val="0"/>
              <w:spacing w:line="240" w:lineRule="auto"/>
              <w:ind w:firstLine="0" w:firstLineChars="0"/>
              <w:jc w:val="center"/>
              <w:rPr>
                <w:rFonts w:hint="default"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28</w:t>
            </w:r>
          </w:p>
        </w:tc>
        <w:tc>
          <w:tcPr>
            <w:tcW w:w="1330" w:type="pct"/>
            <w:tcBorders>
              <w:top w:val="single" w:color="auto" w:sz="4" w:space="0"/>
              <w:left w:val="single" w:color="auto" w:sz="4" w:space="0"/>
              <w:bottom w:val="single" w:color="auto" w:sz="4" w:space="0"/>
              <w:right w:val="single" w:color="auto" w:sz="4" w:space="0"/>
            </w:tcBorders>
            <w:vAlign w:val="center"/>
          </w:tcPr>
          <w:p w14:paraId="2DF3EFA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连河小学</w:t>
            </w:r>
          </w:p>
        </w:tc>
        <w:tc>
          <w:tcPr>
            <w:tcW w:w="606" w:type="pct"/>
            <w:tcBorders>
              <w:top w:val="single" w:color="auto" w:sz="4" w:space="0"/>
              <w:left w:val="single" w:color="auto" w:sz="4" w:space="0"/>
              <w:bottom w:val="single" w:color="auto" w:sz="4" w:space="0"/>
              <w:right w:val="single" w:color="auto" w:sz="4" w:space="0"/>
            </w:tcBorders>
            <w:vAlign w:val="center"/>
          </w:tcPr>
          <w:p w14:paraId="2976ABE5">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2E573C8C">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7648E9A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2481</w:t>
            </w:r>
          </w:p>
        </w:tc>
        <w:tc>
          <w:tcPr>
            <w:tcW w:w="865" w:type="pct"/>
            <w:tcBorders>
              <w:top w:val="single" w:color="auto" w:sz="4" w:space="0"/>
              <w:left w:val="single" w:color="auto" w:sz="4" w:space="0"/>
              <w:bottom w:val="single" w:color="auto" w:sz="4" w:space="0"/>
              <w:right w:val="single" w:color="auto" w:sz="4" w:space="0"/>
            </w:tcBorders>
            <w:vAlign w:val="center"/>
          </w:tcPr>
          <w:p w14:paraId="3C6FD6C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26EC8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5E9924F3">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29</w:t>
            </w:r>
          </w:p>
        </w:tc>
        <w:tc>
          <w:tcPr>
            <w:tcW w:w="1330" w:type="pct"/>
            <w:tcBorders>
              <w:top w:val="single" w:color="auto" w:sz="4" w:space="0"/>
              <w:left w:val="single" w:color="auto" w:sz="4" w:space="0"/>
              <w:bottom w:val="single" w:color="auto" w:sz="4" w:space="0"/>
              <w:right w:val="single" w:color="auto" w:sz="4" w:space="0"/>
            </w:tcBorders>
            <w:vAlign w:val="center"/>
          </w:tcPr>
          <w:p w14:paraId="55F453C3">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莲河村</w:t>
            </w:r>
          </w:p>
        </w:tc>
        <w:tc>
          <w:tcPr>
            <w:tcW w:w="606" w:type="pct"/>
            <w:tcBorders>
              <w:top w:val="single" w:color="auto" w:sz="4" w:space="0"/>
              <w:left w:val="single" w:color="auto" w:sz="4" w:space="0"/>
              <w:bottom w:val="single" w:color="auto" w:sz="4" w:space="0"/>
              <w:right w:val="single" w:color="auto" w:sz="4" w:space="0"/>
            </w:tcBorders>
            <w:vAlign w:val="center"/>
          </w:tcPr>
          <w:p w14:paraId="3ACC9504">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DF8144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040A597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2481</w:t>
            </w:r>
          </w:p>
        </w:tc>
        <w:tc>
          <w:tcPr>
            <w:tcW w:w="865" w:type="pct"/>
            <w:tcBorders>
              <w:top w:val="single" w:color="auto" w:sz="4" w:space="0"/>
              <w:left w:val="single" w:color="auto" w:sz="4" w:space="0"/>
              <w:bottom w:val="single" w:color="auto" w:sz="4" w:space="0"/>
              <w:right w:val="single" w:color="auto" w:sz="4" w:space="0"/>
            </w:tcBorders>
            <w:vAlign w:val="center"/>
          </w:tcPr>
          <w:p w14:paraId="11E19DD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5CF6B2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0F932809">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30</w:t>
            </w:r>
          </w:p>
        </w:tc>
        <w:tc>
          <w:tcPr>
            <w:tcW w:w="1330" w:type="pct"/>
            <w:tcBorders>
              <w:top w:val="single" w:color="auto" w:sz="4" w:space="0"/>
              <w:left w:val="single" w:color="auto" w:sz="4" w:space="0"/>
              <w:bottom w:val="single" w:color="auto" w:sz="4" w:space="0"/>
              <w:right w:val="single" w:color="auto" w:sz="4" w:space="0"/>
            </w:tcBorders>
            <w:vAlign w:val="center"/>
          </w:tcPr>
          <w:p w14:paraId="6705F0D5">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河子口村仔</w:t>
            </w:r>
          </w:p>
        </w:tc>
        <w:tc>
          <w:tcPr>
            <w:tcW w:w="606" w:type="pct"/>
            <w:tcBorders>
              <w:top w:val="single" w:color="auto" w:sz="4" w:space="0"/>
              <w:left w:val="single" w:color="auto" w:sz="4" w:space="0"/>
              <w:bottom w:val="single" w:color="auto" w:sz="4" w:space="0"/>
              <w:right w:val="single" w:color="auto" w:sz="4" w:space="0"/>
            </w:tcBorders>
            <w:vAlign w:val="center"/>
          </w:tcPr>
          <w:p w14:paraId="0292BE5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521EBCE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40E5FB3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2625</w:t>
            </w:r>
          </w:p>
        </w:tc>
        <w:tc>
          <w:tcPr>
            <w:tcW w:w="865" w:type="pct"/>
            <w:tcBorders>
              <w:top w:val="single" w:color="auto" w:sz="4" w:space="0"/>
              <w:left w:val="single" w:color="auto" w:sz="4" w:space="0"/>
              <w:bottom w:val="single" w:color="auto" w:sz="4" w:space="0"/>
              <w:right w:val="single" w:color="auto" w:sz="4" w:space="0"/>
            </w:tcBorders>
            <w:vAlign w:val="center"/>
          </w:tcPr>
          <w:p w14:paraId="4FC49DE7">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05984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1D286E88">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31</w:t>
            </w:r>
          </w:p>
        </w:tc>
        <w:tc>
          <w:tcPr>
            <w:tcW w:w="1330" w:type="pct"/>
            <w:tcBorders>
              <w:top w:val="single" w:color="auto" w:sz="4" w:space="0"/>
              <w:left w:val="single" w:color="auto" w:sz="4" w:space="0"/>
              <w:bottom w:val="single" w:color="auto" w:sz="4" w:space="0"/>
              <w:right w:val="single" w:color="auto" w:sz="4" w:space="0"/>
            </w:tcBorders>
            <w:vAlign w:val="center"/>
          </w:tcPr>
          <w:p w14:paraId="15D1E38C">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新村</w:t>
            </w:r>
          </w:p>
        </w:tc>
        <w:tc>
          <w:tcPr>
            <w:tcW w:w="606" w:type="pct"/>
            <w:tcBorders>
              <w:top w:val="single" w:color="auto" w:sz="4" w:space="0"/>
              <w:left w:val="single" w:color="auto" w:sz="4" w:space="0"/>
              <w:bottom w:val="single" w:color="auto" w:sz="4" w:space="0"/>
              <w:right w:val="single" w:color="auto" w:sz="4" w:space="0"/>
            </w:tcBorders>
            <w:vAlign w:val="center"/>
          </w:tcPr>
          <w:p w14:paraId="4BE283EA">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4BF270A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西南</w:t>
            </w:r>
          </w:p>
        </w:tc>
        <w:tc>
          <w:tcPr>
            <w:tcW w:w="1003" w:type="pct"/>
            <w:tcBorders>
              <w:top w:val="single" w:color="auto" w:sz="4" w:space="0"/>
              <w:left w:val="single" w:color="auto" w:sz="4" w:space="0"/>
              <w:bottom w:val="single" w:color="auto" w:sz="4" w:space="0"/>
              <w:right w:val="single" w:color="auto" w:sz="4" w:space="0"/>
            </w:tcBorders>
            <w:vAlign w:val="center"/>
          </w:tcPr>
          <w:p w14:paraId="27B22D7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2366</w:t>
            </w:r>
          </w:p>
        </w:tc>
        <w:tc>
          <w:tcPr>
            <w:tcW w:w="865" w:type="pct"/>
            <w:tcBorders>
              <w:top w:val="single" w:color="auto" w:sz="4" w:space="0"/>
              <w:left w:val="single" w:color="auto" w:sz="4" w:space="0"/>
              <w:bottom w:val="single" w:color="auto" w:sz="4" w:space="0"/>
              <w:right w:val="single" w:color="auto" w:sz="4" w:space="0"/>
            </w:tcBorders>
            <w:vAlign w:val="center"/>
          </w:tcPr>
          <w:p w14:paraId="09F482F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100</w:t>
            </w:r>
          </w:p>
        </w:tc>
      </w:tr>
      <w:tr w14:paraId="2E50C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F091377">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32</w:t>
            </w:r>
          </w:p>
        </w:tc>
        <w:tc>
          <w:tcPr>
            <w:tcW w:w="1330" w:type="pct"/>
            <w:tcBorders>
              <w:top w:val="single" w:color="auto" w:sz="4" w:space="0"/>
              <w:left w:val="single" w:color="auto" w:sz="4" w:space="0"/>
              <w:bottom w:val="single" w:color="auto" w:sz="4" w:space="0"/>
              <w:right w:val="single" w:color="auto" w:sz="4" w:space="0"/>
            </w:tcBorders>
            <w:vAlign w:val="center"/>
          </w:tcPr>
          <w:p w14:paraId="55427BF0">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白石坑</w:t>
            </w:r>
          </w:p>
        </w:tc>
        <w:tc>
          <w:tcPr>
            <w:tcW w:w="606" w:type="pct"/>
            <w:tcBorders>
              <w:top w:val="single" w:color="auto" w:sz="4" w:space="0"/>
              <w:left w:val="single" w:color="auto" w:sz="4" w:space="0"/>
              <w:bottom w:val="single" w:color="auto" w:sz="4" w:space="0"/>
              <w:right w:val="single" w:color="auto" w:sz="4" w:space="0"/>
            </w:tcBorders>
            <w:vAlign w:val="center"/>
          </w:tcPr>
          <w:p w14:paraId="2DEB4253">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1D7D103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1E994DDE">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1700</w:t>
            </w:r>
          </w:p>
        </w:tc>
        <w:tc>
          <w:tcPr>
            <w:tcW w:w="865" w:type="pct"/>
            <w:tcBorders>
              <w:top w:val="single" w:color="auto" w:sz="4" w:space="0"/>
              <w:left w:val="single" w:color="auto" w:sz="4" w:space="0"/>
              <w:bottom w:val="single" w:color="auto" w:sz="4" w:space="0"/>
              <w:right w:val="single" w:color="auto" w:sz="4" w:space="0"/>
            </w:tcBorders>
            <w:vAlign w:val="center"/>
          </w:tcPr>
          <w:p w14:paraId="3FB003D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500</w:t>
            </w:r>
          </w:p>
        </w:tc>
      </w:tr>
      <w:tr w14:paraId="4E779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6A467BBA">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33</w:t>
            </w:r>
          </w:p>
        </w:tc>
        <w:tc>
          <w:tcPr>
            <w:tcW w:w="1330" w:type="pct"/>
            <w:tcBorders>
              <w:top w:val="single" w:color="auto" w:sz="4" w:space="0"/>
              <w:left w:val="single" w:color="auto" w:sz="4" w:space="0"/>
              <w:bottom w:val="single" w:color="auto" w:sz="4" w:space="0"/>
              <w:right w:val="single" w:color="auto" w:sz="4" w:space="0"/>
            </w:tcBorders>
            <w:vAlign w:val="center"/>
          </w:tcPr>
          <w:p w14:paraId="445EFD85">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陂面</w:t>
            </w:r>
          </w:p>
        </w:tc>
        <w:tc>
          <w:tcPr>
            <w:tcW w:w="606" w:type="pct"/>
            <w:tcBorders>
              <w:top w:val="single" w:color="auto" w:sz="4" w:space="0"/>
              <w:left w:val="single" w:color="auto" w:sz="4" w:space="0"/>
              <w:bottom w:val="single" w:color="auto" w:sz="4" w:space="0"/>
              <w:right w:val="single" w:color="auto" w:sz="4" w:space="0"/>
            </w:tcBorders>
            <w:vAlign w:val="center"/>
          </w:tcPr>
          <w:p w14:paraId="27285F85">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9DAC280">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61D1B2D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2293</w:t>
            </w:r>
          </w:p>
        </w:tc>
        <w:tc>
          <w:tcPr>
            <w:tcW w:w="865" w:type="pct"/>
            <w:tcBorders>
              <w:top w:val="single" w:color="auto" w:sz="4" w:space="0"/>
              <w:left w:val="single" w:color="auto" w:sz="4" w:space="0"/>
              <w:bottom w:val="single" w:color="auto" w:sz="4" w:space="0"/>
              <w:right w:val="single" w:color="auto" w:sz="4" w:space="0"/>
            </w:tcBorders>
            <w:vAlign w:val="center"/>
          </w:tcPr>
          <w:p w14:paraId="665D344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5BEC2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56C13C7">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34</w:t>
            </w:r>
          </w:p>
        </w:tc>
        <w:tc>
          <w:tcPr>
            <w:tcW w:w="1330" w:type="pct"/>
            <w:tcBorders>
              <w:top w:val="single" w:color="auto" w:sz="4" w:space="0"/>
              <w:left w:val="single" w:color="auto" w:sz="4" w:space="0"/>
              <w:bottom w:val="single" w:color="auto" w:sz="4" w:space="0"/>
              <w:right w:val="single" w:color="auto" w:sz="4" w:space="0"/>
            </w:tcBorders>
            <w:vAlign w:val="center"/>
          </w:tcPr>
          <w:p w14:paraId="43BA43A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石湖仔</w:t>
            </w:r>
          </w:p>
        </w:tc>
        <w:tc>
          <w:tcPr>
            <w:tcW w:w="606" w:type="pct"/>
            <w:tcBorders>
              <w:top w:val="single" w:color="auto" w:sz="4" w:space="0"/>
              <w:left w:val="single" w:color="auto" w:sz="4" w:space="0"/>
              <w:bottom w:val="single" w:color="auto" w:sz="4" w:space="0"/>
              <w:right w:val="single" w:color="auto" w:sz="4" w:space="0"/>
            </w:tcBorders>
            <w:vAlign w:val="center"/>
          </w:tcPr>
          <w:p w14:paraId="6C1CAAC1">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84432B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5FBA53EF">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3002</w:t>
            </w:r>
          </w:p>
        </w:tc>
        <w:tc>
          <w:tcPr>
            <w:tcW w:w="865" w:type="pct"/>
            <w:tcBorders>
              <w:top w:val="single" w:color="auto" w:sz="4" w:space="0"/>
              <w:left w:val="single" w:color="auto" w:sz="4" w:space="0"/>
              <w:bottom w:val="single" w:color="auto" w:sz="4" w:space="0"/>
              <w:right w:val="single" w:color="auto" w:sz="4" w:space="0"/>
            </w:tcBorders>
            <w:vAlign w:val="center"/>
          </w:tcPr>
          <w:p w14:paraId="7CDEBBD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61CE4B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6AA9A989">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35</w:t>
            </w:r>
          </w:p>
        </w:tc>
        <w:tc>
          <w:tcPr>
            <w:tcW w:w="1330" w:type="pct"/>
            <w:tcBorders>
              <w:top w:val="single" w:color="auto" w:sz="4" w:space="0"/>
              <w:left w:val="single" w:color="auto" w:sz="4" w:space="0"/>
              <w:bottom w:val="single" w:color="auto" w:sz="4" w:space="0"/>
              <w:right w:val="single" w:color="auto" w:sz="4" w:space="0"/>
            </w:tcBorders>
            <w:vAlign w:val="center"/>
          </w:tcPr>
          <w:p w14:paraId="40AA377B">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深窝</w:t>
            </w:r>
          </w:p>
        </w:tc>
        <w:tc>
          <w:tcPr>
            <w:tcW w:w="606" w:type="pct"/>
            <w:tcBorders>
              <w:top w:val="single" w:color="auto" w:sz="4" w:space="0"/>
              <w:left w:val="single" w:color="auto" w:sz="4" w:space="0"/>
              <w:bottom w:val="single" w:color="auto" w:sz="4" w:space="0"/>
              <w:right w:val="single" w:color="auto" w:sz="4" w:space="0"/>
            </w:tcBorders>
            <w:vAlign w:val="center"/>
          </w:tcPr>
          <w:p w14:paraId="1A4085C5">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05E623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47DC3D31">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2544</w:t>
            </w:r>
          </w:p>
        </w:tc>
        <w:tc>
          <w:tcPr>
            <w:tcW w:w="865" w:type="pct"/>
            <w:tcBorders>
              <w:top w:val="single" w:color="auto" w:sz="4" w:space="0"/>
              <w:left w:val="single" w:color="auto" w:sz="4" w:space="0"/>
              <w:bottom w:val="single" w:color="auto" w:sz="4" w:space="0"/>
              <w:right w:val="single" w:color="auto" w:sz="4" w:space="0"/>
            </w:tcBorders>
            <w:vAlign w:val="center"/>
          </w:tcPr>
          <w:p w14:paraId="110DD53D">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50</w:t>
            </w:r>
          </w:p>
        </w:tc>
      </w:tr>
      <w:tr w14:paraId="22F28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5D4B3612">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36</w:t>
            </w:r>
          </w:p>
        </w:tc>
        <w:tc>
          <w:tcPr>
            <w:tcW w:w="1330" w:type="pct"/>
            <w:tcBorders>
              <w:top w:val="single" w:color="auto" w:sz="4" w:space="0"/>
              <w:left w:val="single" w:color="auto" w:sz="4" w:space="0"/>
              <w:bottom w:val="single" w:color="auto" w:sz="4" w:space="0"/>
              <w:right w:val="single" w:color="auto" w:sz="4" w:space="0"/>
            </w:tcBorders>
            <w:vAlign w:val="center"/>
          </w:tcPr>
          <w:p w14:paraId="35B45EF8">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新村</w:t>
            </w:r>
          </w:p>
        </w:tc>
        <w:tc>
          <w:tcPr>
            <w:tcW w:w="606" w:type="pct"/>
            <w:tcBorders>
              <w:top w:val="single" w:color="auto" w:sz="4" w:space="0"/>
              <w:left w:val="single" w:color="auto" w:sz="4" w:space="0"/>
              <w:bottom w:val="single" w:color="auto" w:sz="4" w:space="0"/>
              <w:right w:val="single" w:color="auto" w:sz="4" w:space="0"/>
            </w:tcBorders>
            <w:vAlign w:val="center"/>
          </w:tcPr>
          <w:p w14:paraId="0B58B6B7">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kern w:val="0"/>
                <w:sz w:val="21"/>
                <w:szCs w:val="21"/>
                <w:lang w:val="zh-CN"/>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0D4DF3B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105CB0A1">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2122</w:t>
            </w:r>
          </w:p>
        </w:tc>
        <w:tc>
          <w:tcPr>
            <w:tcW w:w="865" w:type="pct"/>
            <w:tcBorders>
              <w:top w:val="single" w:color="auto" w:sz="4" w:space="0"/>
              <w:left w:val="single" w:color="auto" w:sz="4" w:space="0"/>
              <w:bottom w:val="single" w:color="auto" w:sz="4" w:space="0"/>
              <w:right w:val="single" w:color="auto" w:sz="4" w:space="0"/>
            </w:tcBorders>
            <w:vAlign w:val="center"/>
          </w:tcPr>
          <w:p w14:paraId="73BB8D0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200</w:t>
            </w:r>
          </w:p>
        </w:tc>
      </w:tr>
      <w:tr w14:paraId="2D827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4380C278">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37</w:t>
            </w:r>
          </w:p>
        </w:tc>
        <w:tc>
          <w:tcPr>
            <w:tcW w:w="1330" w:type="pct"/>
            <w:tcBorders>
              <w:top w:val="single" w:color="auto" w:sz="4" w:space="0"/>
              <w:left w:val="single" w:color="auto" w:sz="4" w:space="0"/>
              <w:bottom w:val="single" w:color="auto" w:sz="4" w:space="0"/>
              <w:right w:val="single" w:color="auto" w:sz="4" w:space="0"/>
            </w:tcBorders>
            <w:vAlign w:val="center"/>
          </w:tcPr>
          <w:p w14:paraId="69575903">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猪仔坑</w:t>
            </w:r>
          </w:p>
        </w:tc>
        <w:tc>
          <w:tcPr>
            <w:tcW w:w="606" w:type="pct"/>
            <w:tcBorders>
              <w:top w:val="single" w:color="auto" w:sz="4" w:space="0"/>
              <w:left w:val="single" w:color="auto" w:sz="4" w:space="0"/>
              <w:bottom w:val="single" w:color="auto" w:sz="4" w:space="0"/>
              <w:right w:val="single" w:color="auto" w:sz="4" w:space="0"/>
            </w:tcBorders>
            <w:vAlign w:val="center"/>
          </w:tcPr>
          <w:p w14:paraId="58CCC97F">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16D59829">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64CBF2FB">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2308</w:t>
            </w:r>
          </w:p>
        </w:tc>
        <w:tc>
          <w:tcPr>
            <w:tcW w:w="865" w:type="pct"/>
            <w:tcBorders>
              <w:top w:val="single" w:color="auto" w:sz="4" w:space="0"/>
              <w:left w:val="single" w:color="auto" w:sz="4" w:space="0"/>
              <w:bottom w:val="single" w:color="auto" w:sz="4" w:space="0"/>
              <w:right w:val="single" w:color="auto" w:sz="4" w:space="0"/>
            </w:tcBorders>
            <w:vAlign w:val="center"/>
          </w:tcPr>
          <w:p w14:paraId="7A734B36">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300</w:t>
            </w:r>
          </w:p>
        </w:tc>
      </w:tr>
      <w:tr w14:paraId="3FAD9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72FBD161">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38</w:t>
            </w:r>
          </w:p>
        </w:tc>
        <w:tc>
          <w:tcPr>
            <w:tcW w:w="1330" w:type="pct"/>
            <w:tcBorders>
              <w:top w:val="single" w:color="auto" w:sz="4" w:space="0"/>
              <w:left w:val="single" w:color="auto" w:sz="4" w:space="0"/>
              <w:bottom w:val="single" w:color="auto" w:sz="4" w:space="0"/>
              <w:right w:val="single" w:color="auto" w:sz="4" w:space="0"/>
            </w:tcBorders>
            <w:vAlign w:val="center"/>
          </w:tcPr>
          <w:p w14:paraId="0A04A931">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ascii="Times New Roman" w:hAnsi="Times New Roman" w:eastAsia="宋体" w:cs="Times New Roman"/>
                <w:color w:val="000000" w:themeColor="text1"/>
                <w:kern w:val="0"/>
                <w:sz w:val="21"/>
                <w:szCs w:val="21"/>
                <w:lang w:val="zh-CN"/>
                <w14:textFill>
                  <w14:solidFill>
                    <w14:schemeClr w14:val="tx1"/>
                  </w14:solidFill>
                </w14:textFill>
              </w:rPr>
              <w:t>田头</w:t>
            </w:r>
          </w:p>
        </w:tc>
        <w:tc>
          <w:tcPr>
            <w:tcW w:w="606" w:type="pct"/>
            <w:tcBorders>
              <w:top w:val="single" w:color="auto" w:sz="4" w:space="0"/>
              <w:left w:val="single" w:color="auto" w:sz="4" w:space="0"/>
              <w:bottom w:val="single" w:color="auto" w:sz="4" w:space="0"/>
              <w:right w:val="single" w:color="auto" w:sz="4" w:space="0"/>
            </w:tcBorders>
            <w:vAlign w:val="center"/>
          </w:tcPr>
          <w:p w14:paraId="775A83B6">
            <w:pPr>
              <w:widowControl/>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cs="Times New Roman"/>
                <w:color w:val="000000" w:themeColor="text1"/>
                <w:sz w:val="21"/>
                <w:szCs w:val="21"/>
                <w14:textFill>
                  <w14:solidFill>
                    <w14:schemeClr w14:val="tx1"/>
                  </w14:solidFill>
                </w14:textFill>
              </w:rPr>
              <w:t>村民</w:t>
            </w:r>
          </w:p>
        </w:tc>
        <w:tc>
          <w:tcPr>
            <w:tcW w:w="784" w:type="pct"/>
            <w:tcBorders>
              <w:top w:val="single" w:color="auto" w:sz="4" w:space="0"/>
              <w:left w:val="single" w:color="auto" w:sz="4" w:space="0"/>
              <w:bottom w:val="single" w:color="auto" w:sz="4" w:space="0"/>
              <w:right w:val="single" w:color="auto" w:sz="4" w:space="0"/>
            </w:tcBorders>
            <w:vAlign w:val="center"/>
          </w:tcPr>
          <w:p w14:paraId="7A2CD165">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西北</w:t>
            </w:r>
          </w:p>
        </w:tc>
        <w:tc>
          <w:tcPr>
            <w:tcW w:w="1003" w:type="pct"/>
            <w:tcBorders>
              <w:top w:val="single" w:color="auto" w:sz="4" w:space="0"/>
              <w:left w:val="single" w:color="auto" w:sz="4" w:space="0"/>
              <w:bottom w:val="single" w:color="auto" w:sz="4" w:space="0"/>
              <w:right w:val="single" w:color="auto" w:sz="4" w:space="0"/>
            </w:tcBorders>
            <w:vAlign w:val="center"/>
          </w:tcPr>
          <w:p w14:paraId="2F1FF388">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2336</w:t>
            </w:r>
          </w:p>
        </w:tc>
        <w:tc>
          <w:tcPr>
            <w:tcW w:w="865" w:type="pct"/>
            <w:tcBorders>
              <w:top w:val="single" w:color="auto" w:sz="4" w:space="0"/>
              <w:left w:val="single" w:color="auto" w:sz="4" w:space="0"/>
              <w:bottom w:val="single" w:color="auto" w:sz="4" w:space="0"/>
              <w:right w:val="single" w:color="auto" w:sz="4" w:space="0"/>
            </w:tcBorders>
            <w:vAlign w:val="center"/>
          </w:tcPr>
          <w:p w14:paraId="0942C7B6">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b w:val="0"/>
                <w:bCs/>
                <w:sz w:val="21"/>
                <w:szCs w:val="21"/>
              </w:rPr>
              <w:t>20</w:t>
            </w:r>
          </w:p>
        </w:tc>
      </w:tr>
      <w:tr w14:paraId="64A23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09" w:type="pct"/>
            <w:tcBorders>
              <w:top w:val="single" w:color="auto" w:sz="4" w:space="0"/>
              <w:left w:val="single" w:color="auto" w:sz="4" w:space="0"/>
              <w:bottom w:val="single" w:color="auto" w:sz="4" w:space="0"/>
              <w:right w:val="single" w:color="auto" w:sz="4" w:space="0"/>
            </w:tcBorders>
            <w:vAlign w:val="center"/>
          </w:tcPr>
          <w:p w14:paraId="0A95BBAA">
            <w:pPr>
              <w:widowControl/>
              <w:snapToGrid w:val="0"/>
              <w:spacing w:line="240" w:lineRule="auto"/>
              <w:ind w:firstLine="0" w:firstLineChars="0"/>
              <w:jc w:val="center"/>
              <w:rPr>
                <w:rFonts w:hint="default"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39</w:t>
            </w:r>
          </w:p>
        </w:tc>
        <w:tc>
          <w:tcPr>
            <w:tcW w:w="1330" w:type="pct"/>
            <w:tcBorders>
              <w:top w:val="single" w:color="auto" w:sz="4" w:space="0"/>
              <w:left w:val="single" w:color="auto" w:sz="4" w:space="0"/>
              <w:bottom w:val="single" w:color="auto" w:sz="4" w:space="0"/>
              <w:right w:val="single" w:color="auto" w:sz="4" w:space="0"/>
            </w:tcBorders>
            <w:vAlign w:val="center"/>
          </w:tcPr>
          <w:p w14:paraId="1C1341D7">
            <w:pPr>
              <w:widowControl/>
              <w:snapToGrid w:val="0"/>
              <w:spacing w:line="240" w:lineRule="auto"/>
              <w:ind w:firstLine="0" w:firstLineChars="0"/>
              <w:jc w:val="center"/>
              <w:rPr>
                <w:rFonts w:ascii="Times New Roman" w:hAnsi="Times New Roman" w:eastAsia="宋体" w:cs="Times New Roman"/>
                <w:color w:val="000000" w:themeColor="text1"/>
                <w:kern w:val="0"/>
                <w:sz w:val="21"/>
                <w:szCs w:val="21"/>
                <w:lang w:val="zh-CN"/>
                <w14:textFill>
                  <w14:solidFill>
                    <w14:schemeClr w14:val="tx1"/>
                  </w14:solidFill>
                </w14:textFill>
              </w:rPr>
            </w:pPr>
            <w:r>
              <w:rPr>
                <w:rFonts w:hint="eastAsia" w:ascii="Times New Roman" w:hAnsi="Times New Roman" w:eastAsia="宋体" w:cs="Times New Roman"/>
                <w:color w:val="000000" w:themeColor="text1"/>
                <w:kern w:val="0"/>
                <w:sz w:val="21"/>
                <w:szCs w:val="21"/>
                <w:lang w:val="zh-CN"/>
                <w14:textFill>
                  <w14:solidFill>
                    <w14:schemeClr w14:val="tx1"/>
                  </w14:solidFill>
                </w14:textFill>
              </w:rPr>
              <w:t>阳西总医院新圩分院</w:t>
            </w:r>
          </w:p>
        </w:tc>
        <w:tc>
          <w:tcPr>
            <w:tcW w:w="606" w:type="pct"/>
            <w:tcBorders>
              <w:top w:val="single" w:color="auto" w:sz="4" w:space="0"/>
              <w:left w:val="single" w:color="auto" w:sz="4" w:space="0"/>
              <w:bottom w:val="single" w:color="auto" w:sz="4" w:space="0"/>
              <w:right w:val="single" w:color="auto" w:sz="4" w:space="0"/>
            </w:tcBorders>
            <w:vAlign w:val="center"/>
          </w:tcPr>
          <w:p w14:paraId="0EAB1D10">
            <w:pPr>
              <w:widowControl/>
              <w:snapToGrid w:val="0"/>
              <w:spacing w:line="240" w:lineRule="auto"/>
              <w:ind w:firstLine="0" w:firstLineChars="0"/>
              <w:jc w:val="center"/>
              <w:rPr>
                <w:rFonts w:hint="eastAsia" w:eastAsia="宋体" w:cs="Times New Roman"/>
                <w:color w:val="000000" w:themeColor="text1"/>
                <w:kern w:val="0"/>
                <w:sz w:val="21"/>
                <w:szCs w:val="21"/>
                <w:lang w:val="en-US" w:eastAsia="zh-CN"/>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医院</w:t>
            </w:r>
          </w:p>
        </w:tc>
        <w:tc>
          <w:tcPr>
            <w:tcW w:w="784" w:type="pct"/>
            <w:tcBorders>
              <w:top w:val="single" w:color="auto" w:sz="4" w:space="0"/>
              <w:left w:val="single" w:color="auto" w:sz="4" w:space="0"/>
              <w:bottom w:val="single" w:color="auto" w:sz="4" w:space="0"/>
              <w:right w:val="single" w:color="auto" w:sz="4" w:space="0"/>
            </w:tcBorders>
            <w:vAlign w:val="center"/>
          </w:tcPr>
          <w:p w14:paraId="445CBF22">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hint="eastAsia"/>
                <w:b w:val="0"/>
                <w:bCs/>
                <w:sz w:val="21"/>
                <w:szCs w:val="21"/>
                <w:lang w:val="en-US" w:eastAsia="zh-CN"/>
              </w:rPr>
              <w:t>东北</w:t>
            </w:r>
          </w:p>
        </w:tc>
        <w:tc>
          <w:tcPr>
            <w:tcW w:w="1003" w:type="pct"/>
            <w:tcBorders>
              <w:top w:val="single" w:color="auto" w:sz="4" w:space="0"/>
              <w:left w:val="single" w:color="auto" w:sz="4" w:space="0"/>
              <w:bottom w:val="single" w:color="auto" w:sz="4" w:space="0"/>
              <w:right w:val="single" w:color="auto" w:sz="4" w:space="0"/>
            </w:tcBorders>
            <w:vAlign w:val="center"/>
          </w:tcPr>
          <w:p w14:paraId="1D8A46B9">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hint="eastAsia"/>
                <w:b w:val="0"/>
                <w:bCs/>
                <w:sz w:val="21"/>
                <w:szCs w:val="21"/>
                <w:lang w:val="en-US" w:eastAsia="zh-CN"/>
              </w:rPr>
              <w:t>3090</w:t>
            </w:r>
          </w:p>
        </w:tc>
        <w:tc>
          <w:tcPr>
            <w:tcW w:w="865" w:type="pct"/>
            <w:tcBorders>
              <w:top w:val="single" w:color="auto" w:sz="4" w:space="0"/>
              <w:left w:val="single" w:color="auto" w:sz="4" w:space="0"/>
              <w:bottom w:val="single" w:color="auto" w:sz="4" w:space="0"/>
              <w:right w:val="single" w:color="auto" w:sz="4" w:space="0"/>
            </w:tcBorders>
            <w:vAlign w:val="center"/>
          </w:tcPr>
          <w:p w14:paraId="4ADEC604">
            <w:pPr>
              <w:snapToGrid w:val="0"/>
              <w:spacing w:line="240" w:lineRule="auto"/>
              <w:ind w:firstLine="0" w:firstLineChars="0"/>
              <w:jc w:val="center"/>
              <w:rPr>
                <w:rFonts w:cs="Times New Roman"/>
                <w:color w:val="000000" w:themeColor="text1"/>
                <w:kern w:val="0"/>
                <w:sz w:val="21"/>
                <w:szCs w:val="21"/>
                <w:lang w:val="zh-CN"/>
                <w14:textFill>
                  <w14:solidFill>
                    <w14:schemeClr w14:val="tx1"/>
                  </w14:solidFill>
                </w14:textFill>
              </w:rPr>
            </w:pPr>
            <w:r>
              <w:rPr>
                <w:rFonts w:hint="eastAsia"/>
                <w:b w:val="0"/>
                <w:bCs/>
                <w:sz w:val="21"/>
                <w:szCs w:val="21"/>
                <w:lang w:val="en-US" w:eastAsia="zh-CN"/>
              </w:rPr>
              <w:t>50</w:t>
            </w:r>
          </w:p>
        </w:tc>
      </w:tr>
    </w:tbl>
    <w:p w14:paraId="0341DC7D">
      <w:pPr>
        <w:ind w:firstLine="480"/>
        <w:rPr>
          <w:rFonts w:cs="Times New Roman"/>
          <w:color w:val="000000" w:themeColor="text1"/>
          <w14:textFill>
            <w14:solidFill>
              <w14:schemeClr w14:val="tx1"/>
            </w14:solidFill>
          </w14:textFill>
        </w:rPr>
      </w:pPr>
    </w:p>
    <w:p w14:paraId="79C7938E">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3632887">
      <w:pPr>
        <w:pStyle w:val="25"/>
      </w:pPr>
      <w:r>
        <w:drawing>
          <wp:inline distT="0" distB="0" distL="114300" distR="114300">
            <wp:extent cx="8434070" cy="4897120"/>
            <wp:effectExtent l="0" t="0" r="5080" b="17780"/>
            <wp:docPr id="9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3"/>
                    <pic:cNvPicPr>
                      <a:picLocks noChangeAspect="1"/>
                    </pic:cNvPicPr>
                  </pic:nvPicPr>
                  <pic:blipFill>
                    <a:blip r:embed="rId15"/>
                    <a:stretch>
                      <a:fillRect/>
                    </a:stretch>
                  </pic:blipFill>
                  <pic:spPr>
                    <a:xfrm>
                      <a:off x="0" y="0"/>
                      <a:ext cx="8434070" cy="4897120"/>
                    </a:xfrm>
                    <a:prstGeom prst="rect">
                      <a:avLst/>
                    </a:prstGeom>
                    <a:noFill/>
                    <a:ln>
                      <a:noFill/>
                    </a:ln>
                  </pic:spPr>
                </pic:pic>
              </a:graphicData>
            </a:graphic>
          </wp:inline>
        </w:drawing>
      </w:r>
    </w:p>
    <w:p w14:paraId="4A33D0CB">
      <w:pPr>
        <w:pStyle w:val="13"/>
        <w:rPr>
          <w:color w:val="000000" w:themeColor="text1"/>
          <w14:textFill>
            <w14:solidFill>
              <w14:schemeClr w14:val="tx1"/>
            </w14:solidFill>
          </w14:textFill>
        </w:rPr>
      </w:pPr>
      <w:r>
        <w:rPr>
          <w:color w:val="000000" w:themeColor="text1"/>
          <w14:textFill>
            <w14:solidFill>
              <w14:schemeClr w14:val="tx1"/>
            </w14:solidFill>
          </w14:textFill>
        </w:rPr>
        <w:t xml:space="preserve">图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SEQ 图 \* ARABIC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t>项目地理位置图</w:t>
      </w:r>
    </w:p>
    <w:p w14:paraId="15EEEBB5">
      <w:pPr>
        <w:pStyle w:val="25"/>
        <w:sectPr>
          <w:pgSz w:w="16838" w:h="11906" w:orient="landscape"/>
          <w:pgMar w:top="1800" w:right="1440" w:bottom="1800" w:left="1440" w:header="851" w:footer="992" w:gutter="0"/>
          <w:cols w:space="425" w:num="1"/>
          <w:docGrid w:type="lines" w:linePitch="326" w:charSpace="0"/>
        </w:sectPr>
      </w:pPr>
    </w:p>
    <w:p w14:paraId="42B63088">
      <w:pPr>
        <w:pStyle w:val="25"/>
      </w:pPr>
      <w:r>
        <w:drawing>
          <wp:inline distT="0" distB="0" distL="114300" distR="114300">
            <wp:extent cx="5763260" cy="4752975"/>
            <wp:effectExtent l="0" t="0" r="8890" b="9525"/>
            <wp:docPr id="9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7"/>
                    <pic:cNvPicPr>
                      <a:picLocks noChangeAspect="1"/>
                    </pic:cNvPicPr>
                  </pic:nvPicPr>
                  <pic:blipFill>
                    <a:blip r:embed="rId16"/>
                    <a:stretch>
                      <a:fillRect/>
                    </a:stretch>
                  </pic:blipFill>
                  <pic:spPr>
                    <a:xfrm>
                      <a:off x="0" y="0"/>
                      <a:ext cx="5763260" cy="4752975"/>
                    </a:xfrm>
                    <a:prstGeom prst="rect">
                      <a:avLst/>
                    </a:prstGeom>
                    <a:noFill/>
                    <a:ln>
                      <a:noFill/>
                    </a:ln>
                  </pic:spPr>
                </pic:pic>
              </a:graphicData>
            </a:graphic>
          </wp:inline>
        </w:drawing>
      </w:r>
    </w:p>
    <w:p w14:paraId="44D86749">
      <w:pPr>
        <w:pStyle w:val="13"/>
        <w:rPr>
          <w:color w:val="000000" w:themeColor="text1"/>
          <w14:textFill>
            <w14:solidFill>
              <w14:schemeClr w14:val="tx1"/>
            </w14:solidFill>
          </w14:textFill>
        </w:rPr>
      </w:pPr>
      <w:bookmarkStart w:id="6" w:name="_Ref90884153"/>
      <w:r>
        <w:rPr>
          <w:color w:val="000000" w:themeColor="text1"/>
          <w14:textFill>
            <w14:solidFill>
              <w14:schemeClr w14:val="tx1"/>
            </w14:solidFill>
          </w14:textFill>
        </w:rPr>
        <w:t>图</w:t>
      </w:r>
      <w:bookmarkEnd w:id="6"/>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项目四至情况图</w:t>
      </w:r>
    </w:p>
    <w:p w14:paraId="3F7E2B56">
      <w:pPr>
        <w:pStyle w:val="25"/>
        <w:sectPr>
          <w:pgSz w:w="16838" w:h="11906" w:orient="landscape"/>
          <w:pgMar w:top="1800" w:right="1440" w:bottom="1800" w:left="1440" w:header="851" w:footer="992" w:gutter="0"/>
          <w:cols w:space="425" w:num="1"/>
          <w:docGrid w:type="lines" w:linePitch="326" w:charSpace="0"/>
        </w:sectPr>
      </w:pPr>
    </w:p>
    <w:p w14:paraId="080950BA">
      <w:pPr>
        <w:pStyle w:val="25"/>
      </w:pPr>
    </w:p>
    <w:p w14:paraId="75BE04BE">
      <w:pPr>
        <w:pStyle w:val="3"/>
        <w:ind w:firstLine="643"/>
      </w:pPr>
      <w:bookmarkStart w:id="7" w:name="_Toc22201"/>
      <w:r>
        <w:t>建设内容</w:t>
      </w:r>
      <w:bookmarkEnd w:id="7"/>
    </w:p>
    <w:p w14:paraId="24FD8CA3">
      <w:pPr>
        <w:pStyle w:val="4"/>
        <w:ind w:left="158" w:leftChars="0" w:firstLine="562" w:firstLineChars="0"/>
      </w:pPr>
      <w:bookmarkStart w:id="8" w:name="_Toc20956"/>
      <w:r>
        <w:t>投资及建设内容</w:t>
      </w:r>
      <w:bookmarkEnd w:id="8"/>
    </w:p>
    <w:p w14:paraId="45EA641C">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项目</w:t>
      </w:r>
      <w:r>
        <w:rPr>
          <w:rFonts w:hint="eastAsia" w:cs="Times New Roman"/>
          <w:color w:val="000000" w:themeColor="text1"/>
          <w:lang w:val="en-US" w:eastAsia="zh-CN"/>
          <w14:textFill>
            <w14:solidFill>
              <w14:schemeClr w14:val="tx1"/>
            </w14:solidFill>
          </w14:textFill>
        </w:rPr>
        <w:t>厨房</w:t>
      </w:r>
      <w:r>
        <w:rPr>
          <w:rFonts w:cs="Times New Roman"/>
          <w:color w:val="000000" w:themeColor="text1"/>
          <w14:textFill>
            <w14:solidFill>
              <w14:schemeClr w14:val="tx1"/>
            </w14:solidFill>
          </w14:textFill>
        </w:rPr>
        <w:t>投资1</w:t>
      </w:r>
      <w:r>
        <w:rPr>
          <w:rFonts w:hint="eastAsia" w:cs="Times New Roman"/>
          <w:color w:val="000000" w:themeColor="text1"/>
          <w:lang w:val="en-US" w:eastAsia="zh-CN"/>
          <w14:textFill>
            <w14:solidFill>
              <w14:schemeClr w14:val="tx1"/>
            </w14:solidFill>
          </w14:textFill>
        </w:rPr>
        <w:t>50</w:t>
      </w:r>
      <w:r>
        <w:rPr>
          <w:rFonts w:cs="Times New Roman"/>
          <w:color w:val="000000" w:themeColor="text1"/>
          <w14:textFill>
            <w14:solidFill>
              <w14:schemeClr w14:val="tx1"/>
            </w14:solidFill>
          </w14:textFill>
        </w:rPr>
        <w:t>万元，实际环保投资约</w:t>
      </w:r>
      <w:r>
        <w:rPr>
          <w:rFonts w:hint="eastAsia" w:cs="Times New Roman"/>
          <w:color w:val="000000" w:themeColor="text1"/>
          <w:lang w:val="en-US" w:eastAsia="zh-CN"/>
          <w14:textFill>
            <w14:solidFill>
              <w14:schemeClr w14:val="tx1"/>
            </w14:solidFill>
          </w14:textFill>
        </w:rPr>
        <w:t>2</w:t>
      </w:r>
      <w:r>
        <w:rPr>
          <w:rFonts w:cs="Times New Roman"/>
          <w:color w:val="000000" w:themeColor="text1"/>
          <w14:textFill>
            <w14:solidFill>
              <w14:schemeClr w14:val="tx1"/>
            </w14:solidFill>
          </w14:textFill>
        </w:rPr>
        <w:t>万元。</w:t>
      </w:r>
    </w:p>
    <w:p w14:paraId="27B897E7">
      <w:pPr>
        <w:pStyle w:val="13"/>
        <w:rPr>
          <w:color w:val="000000" w:themeColor="text1"/>
          <w14:textFill>
            <w14:solidFill>
              <w14:schemeClr w14:val="tx1"/>
            </w14:solidFill>
          </w14:textFill>
        </w:rPr>
      </w:pPr>
      <w:r>
        <w:rPr>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STYLEREF 2 \s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rFonts w:hint="eastAsia"/>
          <w:color w:val="000000" w:themeColor="text1"/>
          <w:lang w:val="en-US" w:eastAsia="zh-CN"/>
          <w14:textFill>
            <w14:solidFill>
              <w14:schemeClr w14:val="tx1"/>
            </w14:solidFill>
          </w14:textFill>
        </w:rPr>
        <w:t xml:space="preserve">2 </w:t>
      </w:r>
      <w:r>
        <w:rPr>
          <w:color w:val="000000" w:themeColor="text1"/>
          <w14:textFill>
            <w14:solidFill>
              <w14:schemeClr w14:val="tx1"/>
            </w14:solidFill>
          </w14:textFill>
        </w:rPr>
        <w:t>项目</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厨房</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工程建设内容组成表</w:t>
      </w:r>
    </w:p>
    <w:tbl>
      <w:tblPr>
        <w:tblStyle w:val="31"/>
        <w:tblW w:w="5001"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64"/>
        <w:gridCol w:w="1061"/>
        <w:gridCol w:w="2786"/>
        <w:gridCol w:w="2781"/>
        <w:gridCol w:w="1146"/>
      </w:tblGrid>
      <w:tr w14:paraId="06A13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338" w:type="pct"/>
            <w:shd w:val="clear" w:color="auto" w:fill="auto"/>
            <w:tcMar>
              <w:top w:w="15" w:type="dxa"/>
              <w:left w:w="15" w:type="dxa"/>
              <w:bottom w:w="0" w:type="dxa"/>
              <w:right w:w="15" w:type="dxa"/>
            </w:tcMar>
            <w:vAlign w:val="center"/>
          </w:tcPr>
          <w:p w14:paraId="0BDB8ECA">
            <w:pPr>
              <w:pStyle w:val="25"/>
            </w:pPr>
            <w:r>
              <w:t>类别</w:t>
            </w:r>
          </w:p>
        </w:tc>
        <w:tc>
          <w:tcPr>
            <w:tcW w:w="636" w:type="pct"/>
            <w:shd w:val="clear" w:color="auto" w:fill="auto"/>
            <w:tcMar>
              <w:top w:w="15" w:type="dxa"/>
              <w:left w:w="15" w:type="dxa"/>
              <w:bottom w:w="0" w:type="dxa"/>
              <w:right w:w="15" w:type="dxa"/>
            </w:tcMar>
            <w:vAlign w:val="center"/>
          </w:tcPr>
          <w:p w14:paraId="6722414E">
            <w:pPr>
              <w:pStyle w:val="25"/>
            </w:pPr>
            <w:r>
              <w:t>工程名称</w:t>
            </w:r>
          </w:p>
        </w:tc>
        <w:tc>
          <w:tcPr>
            <w:tcW w:w="1670" w:type="pct"/>
            <w:shd w:val="clear" w:color="auto" w:fill="auto"/>
            <w:tcMar>
              <w:top w:w="15" w:type="dxa"/>
              <w:left w:w="15" w:type="dxa"/>
              <w:bottom w:w="0" w:type="dxa"/>
              <w:right w:w="15" w:type="dxa"/>
            </w:tcMar>
            <w:vAlign w:val="center"/>
          </w:tcPr>
          <w:p w14:paraId="60F917F6">
            <w:pPr>
              <w:pStyle w:val="25"/>
            </w:pPr>
            <w:r>
              <w:t>环评建设内容</w:t>
            </w:r>
          </w:p>
        </w:tc>
        <w:tc>
          <w:tcPr>
            <w:tcW w:w="1667" w:type="pct"/>
            <w:shd w:val="clear" w:color="auto" w:fill="auto"/>
            <w:tcMar>
              <w:top w:w="15" w:type="dxa"/>
              <w:left w:w="15" w:type="dxa"/>
              <w:bottom w:w="0" w:type="dxa"/>
              <w:right w:w="15" w:type="dxa"/>
            </w:tcMar>
            <w:vAlign w:val="center"/>
          </w:tcPr>
          <w:p w14:paraId="41FC7ECD">
            <w:pPr>
              <w:pStyle w:val="25"/>
            </w:pPr>
            <w:r>
              <w:t>实际建设内容</w:t>
            </w:r>
          </w:p>
        </w:tc>
        <w:tc>
          <w:tcPr>
            <w:tcW w:w="687" w:type="pct"/>
            <w:shd w:val="clear" w:color="auto" w:fill="auto"/>
            <w:tcMar>
              <w:top w:w="15" w:type="dxa"/>
              <w:left w:w="15" w:type="dxa"/>
              <w:bottom w:w="0" w:type="dxa"/>
              <w:right w:w="15" w:type="dxa"/>
            </w:tcMar>
            <w:vAlign w:val="center"/>
          </w:tcPr>
          <w:p w14:paraId="045957DC">
            <w:pPr>
              <w:pStyle w:val="25"/>
            </w:pPr>
            <w:r>
              <w:t>变动情况</w:t>
            </w:r>
          </w:p>
        </w:tc>
      </w:tr>
      <w:tr w14:paraId="76EF3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rPr>
        <w:tc>
          <w:tcPr>
            <w:tcW w:w="338" w:type="pct"/>
            <w:shd w:val="clear" w:color="auto" w:fill="auto"/>
            <w:tcMar>
              <w:top w:w="15" w:type="dxa"/>
              <w:left w:w="15" w:type="dxa"/>
              <w:bottom w:w="0" w:type="dxa"/>
              <w:right w:w="15" w:type="dxa"/>
            </w:tcMar>
            <w:vAlign w:val="center"/>
          </w:tcPr>
          <w:p w14:paraId="71B64CD5">
            <w:pPr>
              <w:pStyle w:val="25"/>
            </w:pPr>
            <w:r>
              <w:t>主体工程</w:t>
            </w:r>
          </w:p>
        </w:tc>
        <w:tc>
          <w:tcPr>
            <w:tcW w:w="636" w:type="pct"/>
            <w:shd w:val="clear" w:color="auto" w:fill="auto"/>
            <w:tcMar>
              <w:top w:w="15" w:type="dxa"/>
              <w:left w:w="15" w:type="dxa"/>
              <w:bottom w:w="0" w:type="dxa"/>
              <w:right w:w="15" w:type="dxa"/>
            </w:tcMar>
            <w:vAlign w:val="center"/>
          </w:tcPr>
          <w:p w14:paraId="68B42B2F">
            <w:pPr>
              <w:pStyle w:val="25"/>
              <w:ind w:firstLine="0" w:firstLineChars="0"/>
            </w:pPr>
            <w:r>
              <w:rPr>
                <w:rFonts w:hint="eastAsia"/>
              </w:rPr>
              <w:t>外场隔离+办公+中央厨房</w:t>
            </w:r>
          </w:p>
        </w:tc>
        <w:tc>
          <w:tcPr>
            <w:tcW w:w="1670" w:type="pct"/>
            <w:shd w:val="clear" w:color="auto" w:fill="auto"/>
            <w:tcMar>
              <w:top w:w="15" w:type="dxa"/>
              <w:left w:w="15" w:type="dxa"/>
              <w:bottom w:w="0" w:type="dxa"/>
              <w:right w:w="15" w:type="dxa"/>
            </w:tcMar>
            <w:vAlign w:val="center"/>
          </w:tcPr>
          <w:p w14:paraId="3CFD794B">
            <w:pPr>
              <w:pStyle w:val="25"/>
              <w:ind w:firstLine="0" w:firstLineChars="0"/>
              <w:rPr>
                <w:rFonts w:hint="default" w:eastAsia="宋体"/>
                <w:lang w:val="en-US" w:eastAsia="zh-CN"/>
              </w:rPr>
            </w:pPr>
            <w:r>
              <w:rPr>
                <w:rFonts w:hint="eastAsia"/>
                <w:lang w:val="en-US" w:eastAsia="zh-CN"/>
              </w:rPr>
              <w:t>1层，建筑面积343m</w:t>
            </w:r>
            <w:r>
              <w:rPr>
                <w:rFonts w:hint="eastAsia"/>
                <w:vertAlign w:val="superscript"/>
                <w:lang w:val="en-US" w:eastAsia="zh-CN"/>
              </w:rPr>
              <w:t>2</w:t>
            </w:r>
          </w:p>
        </w:tc>
        <w:tc>
          <w:tcPr>
            <w:tcW w:w="1667" w:type="pct"/>
            <w:shd w:val="clear" w:color="auto" w:fill="auto"/>
            <w:tcMar>
              <w:top w:w="15" w:type="dxa"/>
              <w:left w:w="15" w:type="dxa"/>
              <w:bottom w:w="0" w:type="dxa"/>
              <w:right w:w="15" w:type="dxa"/>
            </w:tcMar>
            <w:vAlign w:val="center"/>
          </w:tcPr>
          <w:p w14:paraId="6677D79F">
            <w:pPr>
              <w:pStyle w:val="25"/>
              <w:ind w:firstLine="0" w:firstLineChars="0"/>
            </w:pPr>
            <w:r>
              <w:rPr>
                <w:rFonts w:hint="eastAsia"/>
                <w:lang w:val="en-US" w:eastAsia="zh-CN"/>
              </w:rPr>
              <w:t>2层</w:t>
            </w:r>
          </w:p>
        </w:tc>
        <w:tc>
          <w:tcPr>
            <w:tcW w:w="687" w:type="pct"/>
            <w:shd w:val="clear" w:color="auto" w:fill="auto"/>
            <w:tcMar>
              <w:top w:w="15" w:type="dxa"/>
              <w:left w:w="15" w:type="dxa"/>
              <w:bottom w:w="0" w:type="dxa"/>
              <w:right w:w="15" w:type="dxa"/>
            </w:tcMar>
            <w:vAlign w:val="center"/>
          </w:tcPr>
          <w:p w14:paraId="4A0ACC2D">
            <w:pPr>
              <w:pStyle w:val="25"/>
              <w:ind w:firstLine="0" w:firstLineChars="0"/>
              <w:rPr>
                <w:rFonts w:hint="eastAsia" w:eastAsia="宋体"/>
                <w:lang w:val="en-US" w:eastAsia="zh-CN"/>
              </w:rPr>
            </w:pPr>
            <w:r>
              <w:rPr>
                <w:rFonts w:hint="eastAsia"/>
                <w:lang w:val="en-US" w:eastAsia="zh-CN"/>
              </w:rPr>
              <w:t>厨房建于场区外围</w:t>
            </w:r>
          </w:p>
        </w:tc>
      </w:tr>
      <w:tr w14:paraId="1755C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90" w:hRule="atLeast"/>
        </w:trPr>
        <w:tc>
          <w:tcPr>
            <w:tcW w:w="338" w:type="pct"/>
            <w:shd w:val="clear" w:color="auto" w:fill="auto"/>
            <w:tcMar>
              <w:top w:w="15" w:type="dxa"/>
              <w:left w:w="15" w:type="dxa"/>
              <w:bottom w:w="0" w:type="dxa"/>
              <w:right w:w="15" w:type="dxa"/>
            </w:tcMar>
            <w:vAlign w:val="center"/>
          </w:tcPr>
          <w:p w14:paraId="3850DEB3">
            <w:pPr>
              <w:pStyle w:val="25"/>
            </w:pPr>
            <w:r>
              <w:rPr>
                <w:rFonts w:hint="eastAsia"/>
                <w:lang w:val="en-US" w:eastAsia="zh-CN"/>
              </w:rPr>
              <w:t>公用</w:t>
            </w:r>
            <w:r>
              <w:t>工程</w:t>
            </w:r>
          </w:p>
        </w:tc>
        <w:tc>
          <w:tcPr>
            <w:tcW w:w="636" w:type="pct"/>
            <w:shd w:val="clear" w:color="auto" w:fill="auto"/>
            <w:tcMar>
              <w:top w:w="15" w:type="dxa"/>
              <w:left w:w="15" w:type="dxa"/>
              <w:bottom w:w="0" w:type="dxa"/>
              <w:right w:w="15" w:type="dxa"/>
            </w:tcMar>
            <w:vAlign w:val="center"/>
          </w:tcPr>
          <w:p w14:paraId="394C230D">
            <w:pPr>
              <w:pStyle w:val="25"/>
              <w:rPr>
                <w:rFonts w:hint="eastAsia" w:eastAsia="宋体"/>
                <w:lang w:val="en-US" w:eastAsia="zh-CN"/>
              </w:rPr>
            </w:pPr>
            <w:r>
              <w:rPr>
                <w:rFonts w:hint="eastAsia"/>
                <w:lang w:val="en-US" w:eastAsia="zh-CN"/>
              </w:rPr>
              <w:t>供水供电</w:t>
            </w:r>
          </w:p>
        </w:tc>
        <w:tc>
          <w:tcPr>
            <w:tcW w:w="1670" w:type="pct"/>
            <w:shd w:val="clear" w:color="auto" w:fill="auto"/>
            <w:tcMar>
              <w:top w:w="15" w:type="dxa"/>
              <w:left w:w="15" w:type="dxa"/>
              <w:bottom w:w="0" w:type="dxa"/>
              <w:right w:w="15" w:type="dxa"/>
            </w:tcMar>
            <w:vAlign w:val="center"/>
          </w:tcPr>
          <w:p w14:paraId="65078B2F">
            <w:pPr>
              <w:pStyle w:val="25"/>
              <w:rPr>
                <w:rFonts w:hint="default" w:eastAsia="宋体"/>
                <w:lang w:val="en-US" w:eastAsia="zh-CN"/>
              </w:rPr>
            </w:pPr>
            <w:r>
              <w:rPr>
                <w:rFonts w:hint="eastAsia"/>
                <w:lang w:val="en-US" w:eastAsia="zh-CN"/>
              </w:rPr>
              <w:t>依托市政</w:t>
            </w:r>
          </w:p>
        </w:tc>
        <w:tc>
          <w:tcPr>
            <w:tcW w:w="1667" w:type="pct"/>
            <w:shd w:val="clear" w:color="auto" w:fill="auto"/>
            <w:tcMar>
              <w:top w:w="15" w:type="dxa"/>
              <w:left w:w="15" w:type="dxa"/>
              <w:bottom w:w="0" w:type="dxa"/>
              <w:right w:w="15" w:type="dxa"/>
            </w:tcMar>
            <w:vAlign w:val="center"/>
          </w:tcPr>
          <w:p w14:paraId="47CABDFC">
            <w:pPr>
              <w:pStyle w:val="25"/>
            </w:pPr>
            <w:r>
              <w:rPr>
                <w:rFonts w:hint="eastAsia"/>
                <w:lang w:val="en-US" w:eastAsia="zh-CN"/>
              </w:rPr>
              <w:t>依托市政</w:t>
            </w:r>
          </w:p>
        </w:tc>
        <w:tc>
          <w:tcPr>
            <w:tcW w:w="687" w:type="pct"/>
            <w:shd w:val="clear" w:color="auto" w:fill="auto"/>
            <w:tcMar>
              <w:top w:w="15" w:type="dxa"/>
              <w:left w:w="15" w:type="dxa"/>
              <w:bottom w:w="0" w:type="dxa"/>
              <w:right w:w="15" w:type="dxa"/>
            </w:tcMar>
            <w:vAlign w:val="center"/>
          </w:tcPr>
          <w:p w14:paraId="64099628">
            <w:pPr>
              <w:pStyle w:val="25"/>
            </w:pPr>
            <w:r>
              <w:rPr>
                <w:rFonts w:hint="eastAsia"/>
                <w:lang w:val="en-US" w:eastAsia="zh-CN"/>
              </w:rPr>
              <w:t>基本不变</w:t>
            </w:r>
          </w:p>
        </w:tc>
      </w:tr>
      <w:tr w14:paraId="13B75C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4" w:hRule="atLeast"/>
        </w:trPr>
        <w:tc>
          <w:tcPr>
            <w:tcW w:w="338" w:type="pct"/>
            <w:vMerge w:val="restart"/>
            <w:vAlign w:val="center"/>
          </w:tcPr>
          <w:p w14:paraId="3AAB187A">
            <w:pPr>
              <w:pStyle w:val="25"/>
              <w:rPr>
                <w:rFonts w:hint="default"/>
                <w:lang w:val="en-US" w:eastAsia="zh-CN"/>
              </w:rPr>
            </w:pPr>
            <w:r>
              <w:rPr>
                <w:rFonts w:hint="eastAsia"/>
                <w:lang w:val="en-US" w:eastAsia="zh-CN"/>
              </w:rPr>
              <w:t>环保工程</w:t>
            </w:r>
          </w:p>
        </w:tc>
        <w:tc>
          <w:tcPr>
            <w:tcW w:w="636" w:type="pct"/>
            <w:shd w:val="clear" w:color="auto" w:fill="auto"/>
            <w:tcMar>
              <w:top w:w="15" w:type="dxa"/>
              <w:left w:w="15" w:type="dxa"/>
              <w:bottom w:w="0" w:type="dxa"/>
              <w:right w:w="15" w:type="dxa"/>
            </w:tcMar>
            <w:vAlign w:val="center"/>
          </w:tcPr>
          <w:p w14:paraId="15BB20E6">
            <w:pPr>
              <w:pStyle w:val="25"/>
              <w:rPr>
                <w:rFonts w:hint="default"/>
                <w:lang w:val="en-US" w:eastAsia="zh-CN"/>
              </w:rPr>
            </w:pPr>
            <w:r>
              <w:rPr>
                <w:rFonts w:hint="eastAsia"/>
                <w:lang w:val="en-US" w:eastAsia="zh-CN"/>
              </w:rPr>
              <w:t>废气</w:t>
            </w:r>
          </w:p>
        </w:tc>
        <w:tc>
          <w:tcPr>
            <w:tcW w:w="1670" w:type="pct"/>
            <w:shd w:val="clear" w:color="auto" w:fill="auto"/>
            <w:tcMar>
              <w:top w:w="15" w:type="dxa"/>
              <w:left w:w="15" w:type="dxa"/>
              <w:bottom w:w="0" w:type="dxa"/>
              <w:right w:w="15" w:type="dxa"/>
            </w:tcMar>
            <w:vAlign w:val="center"/>
          </w:tcPr>
          <w:p w14:paraId="579EAAE4">
            <w:pPr>
              <w:pStyle w:val="25"/>
              <w:rPr>
                <w:rFonts w:hint="default"/>
                <w:lang w:val="en-US" w:eastAsia="zh-CN"/>
              </w:rPr>
            </w:pPr>
            <w:r>
              <w:rPr>
                <w:rFonts w:hint="eastAsia"/>
                <w:lang w:val="en-US" w:eastAsia="zh-CN"/>
              </w:rPr>
              <w:t>厨房油烟：厨房油烟经油烟净化器处理后引到楼顶排放</w:t>
            </w:r>
          </w:p>
        </w:tc>
        <w:tc>
          <w:tcPr>
            <w:tcW w:w="1667" w:type="pct"/>
            <w:shd w:val="clear" w:color="auto" w:fill="auto"/>
            <w:tcMar>
              <w:top w:w="15" w:type="dxa"/>
              <w:left w:w="15" w:type="dxa"/>
              <w:bottom w:w="0" w:type="dxa"/>
              <w:right w:w="15" w:type="dxa"/>
            </w:tcMar>
            <w:vAlign w:val="center"/>
          </w:tcPr>
          <w:p w14:paraId="6404E30C">
            <w:pPr>
              <w:pStyle w:val="25"/>
              <w:rPr>
                <w:rFonts w:hint="default"/>
                <w:lang w:val="en-US" w:eastAsia="zh-CN"/>
              </w:rPr>
            </w:pPr>
            <w:r>
              <w:rPr>
                <w:rFonts w:hint="eastAsia"/>
                <w:lang w:val="en-US" w:eastAsia="zh-CN"/>
              </w:rPr>
              <w:t>厨房油烟：厨房油烟经油烟净化器处理后引到楼顶排放</w:t>
            </w:r>
          </w:p>
        </w:tc>
        <w:tc>
          <w:tcPr>
            <w:tcW w:w="687" w:type="pct"/>
            <w:shd w:val="clear" w:color="auto" w:fill="auto"/>
            <w:tcMar>
              <w:top w:w="15" w:type="dxa"/>
              <w:left w:w="15" w:type="dxa"/>
              <w:bottom w:w="0" w:type="dxa"/>
              <w:right w:w="15" w:type="dxa"/>
            </w:tcMar>
            <w:vAlign w:val="center"/>
          </w:tcPr>
          <w:p w14:paraId="1A071775">
            <w:pPr>
              <w:pStyle w:val="25"/>
              <w:rPr>
                <w:rFonts w:hint="eastAsia"/>
                <w:lang w:val="en-US" w:eastAsia="zh-CN"/>
              </w:rPr>
            </w:pPr>
            <w:r>
              <w:rPr>
                <w:rFonts w:hint="eastAsia"/>
                <w:lang w:val="en-US" w:eastAsia="zh-CN"/>
              </w:rPr>
              <w:t>基本不变</w:t>
            </w:r>
          </w:p>
        </w:tc>
      </w:tr>
      <w:tr w14:paraId="573591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9" w:hRule="atLeast"/>
        </w:trPr>
        <w:tc>
          <w:tcPr>
            <w:tcW w:w="338" w:type="pct"/>
            <w:vMerge w:val="continue"/>
            <w:vAlign w:val="center"/>
          </w:tcPr>
          <w:p w14:paraId="608E9F46">
            <w:pPr>
              <w:pStyle w:val="25"/>
            </w:pPr>
          </w:p>
        </w:tc>
        <w:tc>
          <w:tcPr>
            <w:tcW w:w="636" w:type="pct"/>
            <w:shd w:val="clear" w:color="auto" w:fill="auto"/>
            <w:tcMar>
              <w:top w:w="15" w:type="dxa"/>
              <w:left w:w="15" w:type="dxa"/>
              <w:bottom w:w="0" w:type="dxa"/>
              <w:right w:w="15" w:type="dxa"/>
            </w:tcMar>
            <w:vAlign w:val="center"/>
          </w:tcPr>
          <w:p w14:paraId="7C2A8AAB">
            <w:pPr>
              <w:pStyle w:val="25"/>
              <w:rPr>
                <w:rFonts w:hint="eastAsia" w:eastAsia="宋体"/>
                <w:lang w:val="en-US" w:eastAsia="zh-CN"/>
              </w:rPr>
            </w:pPr>
            <w:r>
              <w:rPr>
                <w:rFonts w:hint="eastAsia"/>
                <w:lang w:val="en-US" w:eastAsia="zh-CN"/>
              </w:rPr>
              <w:t>废水</w:t>
            </w:r>
          </w:p>
        </w:tc>
        <w:tc>
          <w:tcPr>
            <w:tcW w:w="1670" w:type="pct"/>
            <w:shd w:val="clear" w:color="auto" w:fill="auto"/>
            <w:tcMar>
              <w:top w:w="15" w:type="dxa"/>
              <w:left w:w="15" w:type="dxa"/>
              <w:bottom w:w="0" w:type="dxa"/>
              <w:right w:w="15" w:type="dxa"/>
            </w:tcMar>
            <w:vAlign w:val="center"/>
          </w:tcPr>
          <w:p w14:paraId="1C49F169">
            <w:pPr>
              <w:pStyle w:val="25"/>
              <w:rPr>
                <w:rFonts w:hint="eastAsia"/>
              </w:rPr>
            </w:pPr>
            <w:r>
              <w:rPr>
                <w:rFonts w:hint="eastAsia"/>
                <w:lang w:val="en-US" w:eastAsia="zh-CN"/>
              </w:rPr>
              <w:t>综合</w:t>
            </w:r>
            <w:r>
              <w:rPr>
                <w:rFonts w:hint="eastAsia"/>
              </w:rPr>
              <w:t>废水汇入“固液分离+加药初沉+厌氧（UASB）+二级AO+化学氧化+消毒”处理后 40%回用于项目内种植区浇灌，60%回用于项目配套的经济林浇灌，不向自然水体排放</w:t>
            </w:r>
          </w:p>
        </w:tc>
        <w:tc>
          <w:tcPr>
            <w:tcW w:w="1667" w:type="pct"/>
            <w:shd w:val="clear" w:color="auto" w:fill="auto"/>
            <w:tcMar>
              <w:top w:w="15" w:type="dxa"/>
              <w:left w:w="15" w:type="dxa"/>
              <w:bottom w:w="0" w:type="dxa"/>
              <w:right w:w="15" w:type="dxa"/>
            </w:tcMar>
            <w:vAlign w:val="center"/>
          </w:tcPr>
          <w:p w14:paraId="1B9E7032">
            <w:pPr>
              <w:pStyle w:val="25"/>
              <w:rPr>
                <w:rFonts w:hint="eastAsia"/>
              </w:rPr>
            </w:pPr>
            <w:r>
              <w:rPr>
                <w:rFonts w:hint="eastAsia"/>
                <w:lang w:val="en-US" w:eastAsia="zh-CN"/>
              </w:rPr>
              <w:t>厨房洗菜、洗锅洗碗等生活污水会同养殖废水一并汇入自建污水处理站（采取“固液分离+加药初沉+厌氧（UASB）+二级AO+化学氧化+消毒”工艺）处理后 40%回用于项目内种植区浇灌，60%回用于项目配套的经济林浇灌，不向自然水体排放</w:t>
            </w:r>
          </w:p>
        </w:tc>
        <w:tc>
          <w:tcPr>
            <w:tcW w:w="687" w:type="pct"/>
            <w:shd w:val="clear" w:color="auto" w:fill="auto"/>
            <w:tcMar>
              <w:top w:w="15" w:type="dxa"/>
              <w:left w:w="15" w:type="dxa"/>
              <w:bottom w:w="0" w:type="dxa"/>
              <w:right w:w="15" w:type="dxa"/>
            </w:tcMar>
            <w:vAlign w:val="center"/>
          </w:tcPr>
          <w:p w14:paraId="6DC0C40E">
            <w:pPr>
              <w:pStyle w:val="25"/>
              <w:rPr>
                <w:rFonts w:hint="eastAsia"/>
              </w:rPr>
            </w:pPr>
            <w:r>
              <w:rPr>
                <w:rFonts w:hint="eastAsia"/>
                <w:lang w:val="en-US" w:eastAsia="zh-CN"/>
              </w:rPr>
              <w:t>基本不变</w:t>
            </w:r>
          </w:p>
        </w:tc>
      </w:tr>
    </w:tbl>
    <w:p w14:paraId="77C17A7D">
      <w:pPr>
        <w:pStyle w:val="4"/>
        <w:ind w:left="158" w:leftChars="0" w:firstLine="562" w:firstLineChars="0"/>
      </w:pPr>
      <w:bookmarkStart w:id="9" w:name="_Toc4109"/>
      <w:r>
        <w:t>生产</w:t>
      </w:r>
      <w:r>
        <w:rPr>
          <w:rFonts w:hint="eastAsia"/>
        </w:rPr>
        <w:t>设备</w:t>
      </w:r>
      <w:bookmarkEnd w:id="9"/>
    </w:p>
    <w:p w14:paraId="5C90C0FF">
      <w:pPr>
        <w:ind w:firstLine="480"/>
        <w:rPr>
          <w:rFonts w:cs="Times New Roman"/>
          <w:color w:val="000000" w:themeColor="text1"/>
          <w:szCs w:val="20"/>
          <w14:textFill>
            <w14:solidFill>
              <w14:schemeClr w14:val="tx1"/>
            </w14:solidFill>
          </w14:textFill>
        </w:rPr>
      </w:pPr>
      <w:r>
        <w:rPr>
          <w:rFonts w:cs="Times New Roman"/>
          <w:color w:val="000000" w:themeColor="text1"/>
          <w14:textFill>
            <w14:solidFill>
              <w14:schemeClr w14:val="tx1"/>
            </w14:solidFill>
          </w14:textFill>
        </w:rPr>
        <w:t>项目</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lang w:val="en-US" w:eastAsia="zh-CN"/>
          <w14:textFill>
            <w14:solidFill>
              <w14:schemeClr w14:val="tx1"/>
            </w14:solidFill>
          </w14:textFill>
        </w:rPr>
        <w:t>厨房</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主要设备设施见下表</w:t>
      </w:r>
      <w:r>
        <w:rPr>
          <w:rFonts w:cs="Times New Roman"/>
          <w:color w:val="000000" w:themeColor="text1"/>
          <w:szCs w:val="20"/>
          <w14:textFill>
            <w14:solidFill>
              <w14:schemeClr w14:val="tx1"/>
            </w14:solidFill>
          </w14:textFill>
        </w:rPr>
        <w:t>。</w:t>
      </w:r>
    </w:p>
    <w:p w14:paraId="6AE78095">
      <w:pPr>
        <w:keepNext/>
        <w:spacing w:before="156" w:beforeLines="50" w:line="240" w:lineRule="auto"/>
        <w:ind w:firstLine="0" w:firstLineChars="0"/>
        <w:jc w:val="center"/>
        <w:rPr>
          <w:rFonts w:cs="Times New Roman"/>
          <w:b/>
          <w:color w:val="000000" w:themeColor="text1"/>
          <w:sz w:val="21"/>
          <w:szCs w:val="20"/>
          <w14:textFill>
            <w14:solidFill>
              <w14:schemeClr w14:val="tx1"/>
            </w14:solidFill>
          </w14:textFill>
        </w:rPr>
      </w:pPr>
      <w:bookmarkStart w:id="10" w:name="_Ref91682645"/>
      <w:r>
        <w:rPr>
          <w:rFonts w:cs="Times New Roman"/>
          <w:b/>
          <w:color w:val="000000" w:themeColor="text1"/>
          <w:sz w:val="21"/>
          <w:szCs w:val="20"/>
          <w14:textFill>
            <w14:solidFill>
              <w14:schemeClr w14:val="tx1"/>
            </w14:solidFill>
          </w14:textFill>
        </w:rPr>
        <w:t xml:space="preserve">表 </w:t>
      </w:r>
      <w:r>
        <w:rPr>
          <w:rFonts w:cs="Times New Roman"/>
          <w:b/>
          <w:color w:val="000000" w:themeColor="text1"/>
          <w:sz w:val="21"/>
          <w:szCs w:val="20"/>
          <w14:textFill>
            <w14:solidFill>
              <w14:schemeClr w14:val="tx1"/>
            </w14:solidFill>
          </w14:textFill>
        </w:rPr>
        <w:fldChar w:fldCharType="begin"/>
      </w:r>
      <w:r>
        <w:rPr>
          <w:rFonts w:cs="Times New Roman"/>
          <w:b/>
          <w:color w:val="000000" w:themeColor="text1"/>
          <w:sz w:val="21"/>
          <w:szCs w:val="20"/>
          <w14:textFill>
            <w14:solidFill>
              <w14:schemeClr w14:val="tx1"/>
            </w14:solidFill>
          </w14:textFill>
        </w:rPr>
        <w:instrText xml:space="preserve"> STYLEREF 2 \s </w:instrText>
      </w:r>
      <w:r>
        <w:rPr>
          <w:rFonts w:cs="Times New Roman"/>
          <w:b/>
          <w:color w:val="000000" w:themeColor="text1"/>
          <w:sz w:val="21"/>
          <w:szCs w:val="20"/>
          <w14:textFill>
            <w14:solidFill>
              <w14:schemeClr w14:val="tx1"/>
            </w14:solidFill>
          </w14:textFill>
        </w:rPr>
        <w:fldChar w:fldCharType="separate"/>
      </w:r>
      <w:r>
        <w:rPr>
          <w:rFonts w:cs="Times New Roman"/>
          <w:b/>
          <w:color w:val="000000" w:themeColor="text1"/>
          <w:sz w:val="21"/>
          <w:szCs w:val="20"/>
          <w14:textFill>
            <w14:solidFill>
              <w14:schemeClr w14:val="tx1"/>
            </w14:solidFill>
          </w14:textFill>
        </w:rPr>
        <w:t>3.2</w:t>
      </w:r>
      <w:r>
        <w:rPr>
          <w:rFonts w:cs="Times New Roman"/>
          <w:b/>
          <w:color w:val="000000" w:themeColor="text1"/>
          <w:sz w:val="21"/>
          <w:szCs w:val="20"/>
          <w14:textFill>
            <w14:solidFill>
              <w14:schemeClr w14:val="tx1"/>
            </w14:solidFill>
          </w14:textFill>
        </w:rPr>
        <w:fldChar w:fldCharType="end"/>
      </w:r>
      <w:r>
        <w:rPr>
          <w:rFonts w:cs="Times New Roman"/>
          <w:b/>
          <w:color w:val="000000" w:themeColor="text1"/>
          <w:sz w:val="21"/>
          <w:szCs w:val="20"/>
          <w14:textFill>
            <w14:solidFill>
              <w14:schemeClr w14:val="tx1"/>
            </w14:solidFill>
          </w14:textFill>
        </w:rPr>
        <w:noBreakHyphen/>
      </w:r>
      <w:bookmarkEnd w:id="10"/>
      <w:r>
        <w:rPr>
          <w:rFonts w:hint="eastAsia" w:cs="Times New Roman"/>
          <w:b/>
          <w:color w:val="000000" w:themeColor="text1"/>
          <w:sz w:val="21"/>
          <w:szCs w:val="20"/>
          <w:lang w:val="en-US" w:eastAsia="zh-CN"/>
          <w14:textFill>
            <w14:solidFill>
              <w14:schemeClr w14:val="tx1"/>
            </w14:solidFill>
          </w14:textFill>
        </w:rPr>
        <w:t>3</w:t>
      </w:r>
      <w:r>
        <w:rPr>
          <w:rFonts w:cs="Times New Roman"/>
          <w:b/>
          <w:color w:val="000000" w:themeColor="text1"/>
          <w:sz w:val="21"/>
          <w:szCs w:val="20"/>
          <w14:textFill>
            <w14:solidFill>
              <w14:schemeClr w14:val="tx1"/>
            </w14:solidFill>
          </w14:textFill>
        </w:rPr>
        <w:t xml:space="preserve">  主要设备设施变动情况表</w:t>
      </w:r>
    </w:p>
    <w:tbl>
      <w:tblPr>
        <w:tblStyle w:val="61"/>
        <w:tblW w:w="4984"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791"/>
        <w:gridCol w:w="1727"/>
        <w:gridCol w:w="2176"/>
        <w:gridCol w:w="2078"/>
        <w:gridCol w:w="1513"/>
      </w:tblGrid>
      <w:tr w14:paraId="3B608A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9" w:hRule="atLeast"/>
        </w:trPr>
        <w:tc>
          <w:tcPr>
            <w:tcW w:w="477" w:type="pct"/>
            <w:noWrap w:val="0"/>
            <w:vAlign w:val="center"/>
          </w:tcPr>
          <w:p w14:paraId="2EA3E260">
            <w:pPr>
              <w:pStyle w:val="25"/>
              <w:rPr>
                <w:rFonts w:ascii="Times New Roman" w:hAnsi="Times New Roman" w:eastAsia="宋体" w:cs="Times New Roman"/>
              </w:rPr>
            </w:pPr>
            <w:r>
              <w:rPr>
                <w:rFonts w:ascii="Times New Roman" w:hAnsi="Times New Roman" w:eastAsia="宋体" w:cs="Times New Roman"/>
              </w:rPr>
              <w:t>序号</w:t>
            </w:r>
          </w:p>
        </w:tc>
        <w:tc>
          <w:tcPr>
            <w:tcW w:w="1042" w:type="pct"/>
            <w:noWrap w:val="0"/>
            <w:vAlign w:val="center"/>
          </w:tcPr>
          <w:p w14:paraId="5F9A454C">
            <w:pPr>
              <w:pStyle w:val="25"/>
              <w:rPr>
                <w:rFonts w:ascii="Times New Roman" w:hAnsi="Times New Roman" w:eastAsia="宋体" w:cs="Times New Roman"/>
              </w:rPr>
            </w:pPr>
            <w:r>
              <w:rPr>
                <w:rFonts w:ascii="Times New Roman" w:hAnsi="Times New Roman" w:eastAsia="宋体" w:cs="Times New Roman"/>
              </w:rPr>
              <w:t>设备名称</w:t>
            </w:r>
          </w:p>
        </w:tc>
        <w:tc>
          <w:tcPr>
            <w:tcW w:w="1313" w:type="pct"/>
            <w:noWrap w:val="0"/>
            <w:vAlign w:val="center"/>
          </w:tcPr>
          <w:p w14:paraId="433FBB88">
            <w:pPr>
              <w:pStyle w:val="25"/>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环评数量</w:t>
            </w:r>
          </w:p>
        </w:tc>
        <w:tc>
          <w:tcPr>
            <w:tcW w:w="1254" w:type="pct"/>
            <w:noWrap w:val="0"/>
            <w:vAlign w:val="center"/>
          </w:tcPr>
          <w:p w14:paraId="53A80E38">
            <w:pPr>
              <w:pStyle w:val="25"/>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实际数量</w:t>
            </w:r>
          </w:p>
        </w:tc>
        <w:tc>
          <w:tcPr>
            <w:tcW w:w="913" w:type="pct"/>
            <w:noWrap w:val="0"/>
            <w:vAlign w:val="center"/>
          </w:tcPr>
          <w:p w14:paraId="021A7146">
            <w:pPr>
              <w:pStyle w:val="25"/>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变化情况</w:t>
            </w:r>
          </w:p>
        </w:tc>
      </w:tr>
      <w:tr w14:paraId="5BCCC9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45" w:hRule="atLeast"/>
        </w:trPr>
        <w:tc>
          <w:tcPr>
            <w:tcW w:w="477" w:type="pct"/>
            <w:noWrap w:val="0"/>
            <w:vAlign w:val="center"/>
          </w:tcPr>
          <w:p w14:paraId="3EDD4725">
            <w:pPr>
              <w:pStyle w:val="25"/>
              <w:rPr>
                <w:rFonts w:hint="eastAsia" w:ascii="Times New Roman" w:hAnsi="Times New Roman" w:eastAsia="宋体" w:cs="Times New Roman"/>
                <w:lang w:eastAsia="zh-CN"/>
              </w:rPr>
            </w:pPr>
            <w:r>
              <w:rPr>
                <w:rFonts w:hint="eastAsia" w:cs="Times New Roman"/>
                <w:lang w:val="en-US" w:eastAsia="zh-CN"/>
              </w:rPr>
              <w:t>1</w:t>
            </w:r>
          </w:p>
        </w:tc>
        <w:tc>
          <w:tcPr>
            <w:tcW w:w="1042" w:type="pct"/>
            <w:noWrap w:val="0"/>
            <w:vAlign w:val="center"/>
          </w:tcPr>
          <w:p w14:paraId="11CB98DB">
            <w:pPr>
              <w:pStyle w:val="25"/>
              <w:rPr>
                <w:rFonts w:hint="eastAsia" w:ascii="Times New Roman" w:hAnsi="Times New Roman" w:eastAsia="宋体" w:cs="Times New Roman"/>
                <w:lang w:eastAsia="zh-CN"/>
              </w:rPr>
            </w:pPr>
            <w:r>
              <w:rPr>
                <w:rFonts w:hint="eastAsia" w:cs="Times New Roman"/>
                <w:lang w:val="en-US" w:eastAsia="zh-CN"/>
              </w:rPr>
              <w:t>油烟净化器</w:t>
            </w:r>
          </w:p>
        </w:tc>
        <w:tc>
          <w:tcPr>
            <w:tcW w:w="1313" w:type="pct"/>
            <w:noWrap w:val="0"/>
            <w:vAlign w:val="center"/>
          </w:tcPr>
          <w:p w14:paraId="7921891A">
            <w:pPr>
              <w:pStyle w:val="25"/>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1台</w:t>
            </w:r>
          </w:p>
        </w:tc>
        <w:tc>
          <w:tcPr>
            <w:tcW w:w="1254" w:type="pct"/>
            <w:noWrap w:val="0"/>
            <w:vAlign w:val="center"/>
          </w:tcPr>
          <w:p w14:paraId="09682003">
            <w:pPr>
              <w:pStyle w:val="25"/>
              <w:ind w:firstLine="0" w:firstLineChars="0"/>
              <w:rPr>
                <w:rFonts w:ascii="Times New Roman" w:hAnsi="Times New Roman" w:eastAsia="宋体" w:cs="Times New Roman"/>
              </w:rPr>
            </w:pPr>
            <w:r>
              <w:rPr>
                <w:rFonts w:hint="eastAsia" w:ascii="Times New Roman" w:hAnsi="Times New Roman" w:eastAsia="宋体" w:cs="Times New Roman"/>
                <w:lang w:val="en-US" w:eastAsia="zh-CN"/>
              </w:rPr>
              <w:t>1台</w:t>
            </w:r>
          </w:p>
        </w:tc>
        <w:tc>
          <w:tcPr>
            <w:tcW w:w="913" w:type="pct"/>
            <w:noWrap w:val="0"/>
            <w:vAlign w:val="center"/>
          </w:tcPr>
          <w:p w14:paraId="6BCA6F40">
            <w:pPr>
              <w:pStyle w:val="25"/>
              <w:rPr>
                <w:rFonts w:ascii="Times New Roman" w:hAnsi="Times New Roman" w:eastAsia="宋体" w:cs="Times New Roman"/>
              </w:rPr>
            </w:pPr>
            <w:r>
              <w:rPr>
                <w:rFonts w:hint="eastAsia"/>
                <w:lang w:val="en-US" w:eastAsia="zh-CN"/>
              </w:rPr>
              <w:t>基本不变</w:t>
            </w:r>
          </w:p>
        </w:tc>
      </w:tr>
    </w:tbl>
    <w:p w14:paraId="18647775">
      <w:pPr>
        <w:ind w:firstLine="480"/>
        <w:rPr>
          <w:rFonts w:cs="Times New Roman"/>
          <w:color w:val="000000" w:themeColor="text1"/>
          <w:szCs w:val="20"/>
          <w14:textFill>
            <w14:solidFill>
              <w14:schemeClr w14:val="tx1"/>
            </w14:solidFill>
          </w14:textFill>
        </w:rPr>
      </w:pPr>
    </w:p>
    <w:p w14:paraId="36DC6E65">
      <w:pPr>
        <w:pStyle w:val="3"/>
        <w:ind w:firstLine="643"/>
      </w:pPr>
      <w:bookmarkStart w:id="11" w:name="_Toc19994"/>
      <w:r>
        <w:t>水源及水平衡</w:t>
      </w:r>
      <w:bookmarkEnd w:id="11"/>
    </w:p>
    <w:p w14:paraId="6CE9283B">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项目生产过程中用水主要是猪只饮水、水帘用水、猪舍冲洗水、生活用水</w:t>
      </w:r>
      <w:r>
        <w:rPr>
          <w:rFonts w:cs="Times New Roman"/>
          <w:color w:val="000000" w:themeColor="text1"/>
          <w14:textFill>
            <w14:solidFill>
              <w14:schemeClr w14:val="tx1"/>
            </w14:solidFill>
          </w14:textFill>
        </w:rPr>
        <w:t>。</w:t>
      </w:r>
    </w:p>
    <w:p w14:paraId="4BCF1E92">
      <w:pPr>
        <w:ind w:firstLine="480"/>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本项目产生的污水排入“固液分离+加药初沉+厌氧（UASB）+二级 AO+化学氧化+消毒”进行处理后，40%回用于项目内林地浇灌，60%回用于项目外配套林地浇灌，不外排入自然水体。</w:t>
      </w:r>
    </w:p>
    <w:p w14:paraId="405CDB3B">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本项目水平衡见下</w:t>
      </w:r>
      <w:r>
        <w:rPr>
          <w:rFonts w:hint="eastAsia" w:cs="Times New Roman"/>
          <w:color w:val="000000" w:themeColor="text1"/>
          <w14:textFill>
            <w14:solidFill>
              <w14:schemeClr w14:val="tx1"/>
            </w14:solidFill>
          </w14:textFill>
        </w:rPr>
        <w:t>图</w:t>
      </w:r>
      <w:r>
        <w:rPr>
          <w:rFonts w:cs="Times New Roman"/>
          <w:color w:val="000000" w:themeColor="text1"/>
          <w14:textFill>
            <w14:solidFill>
              <w14:schemeClr w14:val="tx1"/>
            </w14:solidFill>
          </w14:textFill>
        </w:rPr>
        <w:t>。</w:t>
      </w:r>
    </w:p>
    <w:p w14:paraId="0BABF5F1">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F8CF824">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本项目水平衡如下图所示：</w:t>
      </w:r>
      <w:r>
        <w:drawing>
          <wp:inline distT="0" distB="0" distL="114300" distR="114300">
            <wp:extent cx="8429625" cy="3781425"/>
            <wp:effectExtent l="0" t="0" r="9525" b="9525"/>
            <wp:docPr id="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pic:cNvPicPr>
                      <a:picLocks noChangeAspect="1"/>
                    </pic:cNvPicPr>
                  </pic:nvPicPr>
                  <pic:blipFill>
                    <a:blip r:embed="rId17"/>
                    <a:stretch>
                      <a:fillRect/>
                    </a:stretch>
                  </pic:blipFill>
                  <pic:spPr>
                    <a:xfrm>
                      <a:off x="0" y="0"/>
                      <a:ext cx="8429625" cy="3781425"/>
                    </a:xfrm>
                    <a:prstGeom prst="rect">
                      <a:avLst/>
                    </a:prstGeom>
                    <a:noFill/>
                    <a:ln>
                      <a:noFill/>
                    </a:ln>
                  </pic:spPr>
                </pic:pic>
              </a:graphicData>
            </a:graphic>
          </wp:inline>
        </w:drawing>
      </w:r>
    </w:p>
    <w:p w14:paraId="66D69FE8">
      <w:pPr>
        <w:pStyle w:val="25"/>
      </w:pPr>
    </w:p>
    <w:p w14:paraId="17651F27">
      <w:pPr>
        <w:pStyle w:val="13"/>
        <w:rPr>
          <w:color w:val="000000" w:themeColor="text1"/>
          <w14:textFill>
            <w14:solidFill>
              <w14:schemeClr w14:val="tx1"/>
            </w14:solidFill>
          </w14:textFill>
        </w:rPr>
      </w:pPr>
      <w:r>
        <w:rPr>
          <w:color w:val="000000" w:themeColor="text1"/>
          <w14:textFill>
            <w14:solidFill>
              <w14:schemeClr w14:val="tx1"/>
            </w14:solidFill>
          </w14:textFill>
        </w:rPr>
        <w:t>图</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项目水平衡图</w:t>
      </w:r>
      <w:r>
        <w:rPr>
          <w:rFonts w:hint="eastAsia"/>
          <w:color w:val="000000" w:themeColor="text1"/>
          <w14:textFill>
            <w14:solidFill>
              <w14:schemeClr w14:val="tx1"/>
            </w14:solidFill>
          </w14:textFill>
        </w:rPr>
        <w:t>（单位：t/a）</w:t>
      </w:r>
    </w:p>
    <w:p w14:paraId="0AB1CD58">
      <w:pPr>
        <w:ind w:firstLine="480"/>
        <w:rPr>
          <w:rFonts w:cs="Times New Roman"/>
          <w:color w:val="000000" w:themeColor="text1"/>
          <w14:textFill>
            <w14:solidFill>
              <w14:schemeClr w14:val="tx1"/>
            </w14:solidFill>
          </w14:textFill>
        </w:rPr>
        <w:sectPr>
          <w:pgSz w:w="16838" w:h="11906" w:orient="landscape"/>
          <w:pgMar w:top="1080" w:right="1440" w:bottom="1080" w:left="1440" w:header="851" w:footer="992" w:gutter="0"/>
          <w:cols w:space="425" w:num="1"/>
          <w:docGrid w:type="lines" w:linePitch="326" w:charSpace="0"/>
        </w:sectPr>
      </w:pPr>
    </w:p>
    <w:p w14:paraId="224EEC9C">
      <w:pPr>
        <w:spacing w:line="240" w:lineRule="auto"/>
        <w:ind w:firstLine="0" w:firstLineChars="0"/>
        <w:jc w:val="center"/>
        <w:rPr>
          <w:rFonts w:cs="Times New Roman"/>
          <w:b/>
          <w:color w:val="000000" w:themeColor="text1"/>
          <w:sz w:val="21"/>
          <w:szCs w:val="24"/>
          <w14:textFill>
            <w14:solidFill>
              <w14:schemeClr w14:val="tx1"/>
            </w14:solidFill>
          </w14:textFill>
        </w:rPr>
      </w:pPr>
    </w:p>
    <w:p w14:paraId="6FC62FAF">
      <w:pPr>
        <w:pStyle w:val="4"/>
        <w:numPr>
          <w:ilvl w:val="2"/>
          <w:numId w:val="0"/>
        </w:numPr>
        <w:ind w:leftChars="200"/>
      </w:pPr>
      <w:bookmarkStart w:id="12" w:name="_Toc21446"/>
      <w:bookmarkStart w:id="13" w:name="_Toc90648776"/>
      <w:bookmarkStart w:id="14" w:name="_Toc88837128"/>
      <w:bookmarkStart w:id="15" w:name="_Toc88839676"/>
      <w:r>
        <w:rPr>
          <w:rFonts w:hint="eastAsia"/>
          <w:lang w:val="en-US" w:eastAsia="zh-CN"/>
        </w:rPr>
        <w:t>3.3.1</w:t>
      </w:r>
      <w:r>
        <w:t>污水处理工艺</w:t>
      </w:r>
      <w:bookmarkEnd w:id="12"/>
      <w:bookmarkEnd w:id="13"/>
      <w:bookmarkEnd w:id="14"/>
      <w:bookmarkEnd w:id="15"/>
    </w:p>
    <w:p w14:paraId="045CA3C0">
      <w:pPr>
        <w:ind w:firstLine="480"/>
        <w:rPr>
          <w:rFonts w:hint="eastAsia" w:ascii="Times New Roman" w:hAnsi="Times New Roman" w:eastAsia="宋体" w:cs="Times New Roman"/>
          <w:spacing w:val="6"/>
          <w:szCs w:val="24"/>
          <w:lang w:val="en-US" w:eastAsia="zh-CN"/>
        </w:rPr>
      </w:pPr>
      <w:r>
        <w:rPr>
          <w:rFonts w:hint="eastAsia" w:ascii="Times New Roman" w:hAnsi="Times New Roman" w:eastAsia="宋体" w:cs="Times New Roman"/>
          <w:spacing w:val="6"/>
          <w:szCs w:val="24"/>
          <w:lang w:val="en-US" w:eastAsia="zh-CN"/>
        </w:rPr>
        <w:t>养殖废水的特征污染物是COD</w:t>
      </w:r>
      <w:r>
        <w:rPr>
          <w:rFonts w:hint="eastAsia" w:ascii="Times New Roman" w:hAnsi="Times New Roman" w:eastAsia="宋体" w:cs="Times New Roman"/>
          <w:spacing w:val="6"/>
          <w:szCs w:val="24"/>
          <w:vertAlign w:val="subscript"/>
          <w:lang w:val="en-US" w:eastAsia="zh-CN"/>
        </w:rPr>
        <w:t>Cr</w:t>
      </w:r>
      <w:r>
        <w:rPr>
          <w:rFonts w:hint="eastAsia" w:ascii="Times New Roman" w:hAnsi="Times New Roman" w:eastAsia="宋体" w:cs="Times New Roman"/>
          <w:spacing w:val="6"/>
          <w:szCs w:val="24"/>
          <w:lang w:val="en-US" w:eastAsia="zh-CN"/>
        </w:rPr>
        <w:t>、SS、BOD</w:t>
      </w:r>
      <w:r>
        <w:rPr>
          <w:rFonts w:hint="eastAsia" w:ascii="Times New Roman" w:hAnsi="Times New Roman" w:eastAsia="宋体" w:cs="Times New Roman"/>
          <w:spacing w:val="6"/>
          <w:szCs w:val="24"/>
          <w:vertAlign w:val="subscript"/>
          <w:lang w:val="en-US" w:eastAsia="zh-CN"/>
        </w:rPr>
        <w:t>5</w:t>
      </w:r>
      <w:r>
        <w:rPr>
          <w:rFonts w:hint="eastAsia" w:ascii="Times New Roman" w:hAnsi="Times New Roman" w:eastAsia="宋体" w:cs="Times New Roman"/>
          <w:spacing w:val="6"/>
          <w:szCs w:val="24"/>
          <w:lang w:val="en-US" w:eastAsia="zh-CN"/>
        </w:rPr>
        <w:t>、NH</w:t>
      </w:r>
      <w:r>
        <w:rPr>
          <w:rFonts w:hint="eastAsia" w:ascii="Times New Roman" w:hAnsi="Times New Roman" w:eastAsia="宋体" w:cs="Times New Roman"/>
          <w:spacing w:val="6"/>
          <w:szCs w:val="24"/>
          <w:vertAlign w:val="subscript"/>
          <w:lang w:val="en-US" w:eastAsia="zh-CN"/>
        </w:rPr>
        <w:t>3</w:t>
      </w:r>
      <w:r>
        <w:rPr>
          <w:rFonts w:hint="eastAsia" w:ascii="Times New Roman" w:hAnsi="Times New Roman" w:eastAsia="宋体" w:cs="Times New Roman"/>
          <w:spacing w:val="6"/>
          <w:szCs w:val="24"/>
          <w:lang w:val="en-US" w:eastAsia="zh-CN"/>
        </w:rPr>
        <w:t>-N、粪大肠菌群等。本项目产生的污水排入“固液分离+加药初沉+厌氧（UASB）+二级 AO+化学氧化+消毒”进行处理后，40%回用于项目内林地浇灌，60%回用于项目外配套林地浇灌，不外排入自然水体。废水处理工艺流程见图</w:t>
      </w:r>
      <w:r>
        <w:rPr>
          <w:rFonts w:hint="eastAsia" w:cs="Times New Roman"/>
          <w:spacing w:val="6"/>
          <w:szCs w:val="24"/>
          <w:lang w:val="en-US" w:eastAsia="zh-CN"/>
        </w:rPr>
        <w:t>14</w:t>
      </w:r>
      <w:r>
        <w:rPr>
          <w:rFonts w:hint="eastAsia" w:ascii="Times New Roman" w:hAnsi="Times New Roman" w:eastAsia="宋体" w:cs="Times New Roman"/>
          <w:spacing w:val="6"/>
          <w:szCs w:val="24"/>
          <w:lang w:val="en-US" w:eastAsia="zh-CN"/>
        </w:rPr>
        <w:t>。</w:t>
      </w:r>
    </w:p>
    <w:p w14:paraId="187725BE">
      <w:pPr>
        <w:pStyle w:val="30"/>
        <w:ind w:left="0" w:leftChars="0" w:firstLine="0" w:firstLineChars="0"/>
        <w:jc w:val="center"/>
      </w:pPr>
      <w:r>
        <w:drawing>
          <wp:inline distT="0" distB="0" distL="114300" distR="114300">
            <wp:extent cx="4371975" cy="6915150"/>
            <wp:effectExtent l="0" t="0" r="9525" b="0"/>
            <wp:docPr id="10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7"/>
                    <pic:cNvPicPr>
                      <a:picLocks noChangeAspect="1"/>
                    </pic:cNvPicPr>
                  </pic:nvPicPr>
                  <pic:blipFill>
                    <a:blip r:embed="rId18"/>
                    <a:stretch>
                      <a:fillRect/>
                    </a:stretch>
                  </pic:blipFill>
                  <pic:spPr>
                    <a:xfrm>
                      <a:off x="0" y="0"/>
                      <a:ext cx="4371975" cy="6915150"/>
                    </a:xfrm>
                    <a:prstGeom prst="rect">
                      <a:avLst/>
                    </a:prstGeom>
                    <a:noFill/>
                    <a:ln>
                      <a:noFill/>
                    </a:ln>
                  </pic:spPr>
                </pic:pic>
              </a:graphicData>
            </a:graphic>
          </wp:inline>
        </w:drawing>
      </w:r>
    </w:p>
    <w:p w14:paraId="2F7717B9">
      <w:pPr>
        <w:pStyle w:val="30"/>
        <w:ind w:left="0" w:leftChars="0" w:firstLine="0" w:firstLineChars="0"/>
        <w:jc w:val="center"/>
        <w:rPr>
          <w:rFonts w:hint="eastAsia"/>
          <w:lang w:val="en-US" w:eastAsia="zh-CN"/>
        </w:rPr>
      </w:pPr>
      <w:r>
        <w:rPr>
          <w:rFonts w:hint="eastAsia" w:eastAsia="宋体" w:cs="Times New Roman"/>
          <w:b/>
          <w:kern w:val="2"/>
          <w:sz w:val="21"/>
          <w:szCs w:val="21"/>
          <w:lang w:val="en-US" w:eastAsia="zh-CN" w:bidi="ar-SA"/>
        </w:rPr>
        <w:t>图</w:t>
      </w:r>
      <w:r>
        <w:rPr>
          <w:rFonts w:hint="eastAsia" w:cs="Times New Roman"/>
          <w:b/>
          <w:kern w:val="2"/>
          <w:sz w:val="21"/>
          <w:szCs w:val="21"/>
          <w:lang w:val="en-US" w:eastAsia="zh-CN" w:bidi="ar-SA"/>
        </w:rPr>
        <w:t>14</w:t>
      </w:r>
      <w:r>
        <w:rPr>
          <w:rFonts w:hint="eastAsia" w:ascii="Times New Roman" w:hAnsi="Times New Roman" w:eastAsia="宋体" w:cs="Times New Roman"/>
          <w:b/>
          <w:kern w:val="2"/>
          <w:sz w:val="21"/>
          <w:szCs w:val="21"/>
          <w:lang w:val="en-US" w:eastAsia="zh-CN" w:bidi="ar-SA"/>
        </w:rPr>
        <w:t xml:space="preserve"> 废水处理工艺流程图</w:t>
      </w:r>
    </w:p>
    <w:p w14:paraId="4A8BB613">
      <w:pPr>
        <w:ind w:firstLine="480"/>
        <w:jc w:val="both"/>
        <w:rPr>
          <w:rFonts w:cs="Times New Roman"/>
          <w:color w:val="000000" w:themeColor="text1"/>
          <w14:textFill>
            <w14:solidFill>
              <w14:schemeClr w14:val="tx1"/>
            </w14:solidFill>
          </w14:textFill>
        </w:rPr>
      </w:pPr>
    </w:p>
    <w:p w14:paraId="09DDC505">
      <w:pPr>
        <w:ind w:firstLine="480"/>
        <w:rPr>
          <w:rFonts w:hint="eastAsia" w:ascii="Times New Roman" w:hAnsi="Times New Roman" w:eastAsia="宋体" w:cs="Times New Roman"/>
          <w:spacing w:val="6"/>
          <w:szCs w:val="24"/>
          <w:lang w:val="en-US" w:eastAsia="zh-CN"/>
        </w:rPr>
      </w:pPr>
      <w:r>
        <w:rPr>
          <w:rFonts w:hint="eastAsia" w:ascii="Times New Roman" w:hAnsi="Times New Roman" w:eastAsia="宋体" w:cs="Times New Roman"/>
          <w:spacing w:val="6"/>
          <w:szCs w:val="24"/>
          <w:lang w:val="en-US" w:eastAsia="zh-CN"/>
        </w:rPr>
        <w:t>工艺流程说明：</w:t>
      </w:r>
    </w:p>
    <w:p w14:paraId="0A4E50DE">
      <w:pPr>
        <w:ind w:firstLine="480"/>
        <w:rPr>
          <w:rFonts w:hint="eastAsia"/>
          <w:szCs w:val="24"/>
        </w:rPr>
      </w:pPr>
      <w:r>
        <w:rPr>
          <w:rFonts w:hint="eastAsia"/>
          <w:szCs w:val="24"/>
        </w:rPr>
        <w:t>（1）格栅</w:t>
      </w:r>
    </w:p>
    <w:p w14:paraId="0949A90A">
      <w:pPr>
        <w:ind w:firstLine="480"/>
        <w:rPr>
          <w:rFonts w:hint="eastAsia"/>
          <w:szCs w:val="24"/>
        </w:rPr>
      </w:pPr>
      <w:r>
        <w:rPr>
          <w:rFonts w:hint="eastAsia"/>
          <w:szCs w:val="24"/>
        </w:rPr>
        <w:t>用于隔除废水中较大杂物，包括胎盘、胎衣、死胎以及遗落下的塑料等。</w:t>
      </w:r>
    </w:p>
    <w:p w14:paraId="48C3E9CD">
      <w:pPr>
        <w:ind w:firstLine="480"/>
        <w:rPr>
          <w:rFonts w:hint="eastAsia"/>
          <w:szCs w:val="24"/>
        </w:rPr>
      </w:pPr>
      <w:r>
        <w:rPr>
          <w:rFonts w:hint="eastAsia"/>
          <w:szCs w:val="24"/>
        </w:rPr>
        <w:t>（2）集水池</w:t>
      </w:r>
    </w:p>
    <w:p w14:paraId="62D6C12F">
      <w:pPr>
        <w:ind w:firstLine="480"/>
        <w:rPr>
          <w:rFonts w:hint="eastAsia"/>
          <w:szCs w:val="24"/>
        </w:rPr>
      </w:pPr>
      <w:r>
        <w:rPr>
          <w:rFonts w:hint="eastAsia"/>
          <w:szCs w:val="24"/>
        </w:rPr>
        <w:t>收集各生产线产生的污水，然后送至固液分离机处理。</w:t>
      </w:r>
    </w:p>
    <w:p w14:paraId="2DA5A457">
      <w:pPr>
        <w:ind w:firstLine="480"/>
        <w:rPr>
          <w:rFonts w:hint="eastAsia"/>
          <w:szCs w:val="24"/>
        </w:rPr>
      </w:pPr>
      <w:r>
        <w:rPr>
          <w:rFonts w:hint="eastAsia"/>
          <w:szCs w:val="24"/>
        </w:rPr>
        <w:t>（3）固液分离器</w:t>
      </w:r>
    </w:p>
    <w:p w14:paraId="725380D4">
      <w:pPr>
        <w:ind w:firstLine="480"/>
        <w:rPr>
          <w:rFonts w:hint="eastAsia"/>
          <w:szCs w:val="24"/>
        </w:rPr>
      </w:pPr>
      <w:r>
        <w:rPr>
          <w:rFonts w:hint="eastAsia"/>
          <w:szCs w:val="24"/>
        </w:rPr>
        <w:t>将污水中SS予以去除（包括猪毛、较大的饲料颗粒物以及较大的猪粪颗粒），降低后续处理负荷及泵浦污堵风险，分离出来的粪渣输送至堆肥间堆肥处理，分离后的污水进入调节池。</w:t>
      </w:r>
    </w:p>
    <w:p w14:paraId="20A05237">
      <w:pPr>
        <w:ind w:firstLine="480"/>
        <w:rPr>
          <w:rFonts w:hint="eastAsia"/>
          <w:szCs w:val="24"/>
        </w:rPr>
      </w:pPr>
      <w:r>
        <w:rPr>
          <w:rFonts w:hint="eastAsia"/>
          <w:szCs w:val="24"/>
        </w:rPr>
        <w:t>（4）调节池</w:t>
      </w:r>
    </w:p>
    <w:p w14:paraId="7A9E7D6A">
      <w:pPr>
        <w:ind w:firstLine="480"/>
        <w:rPr>
          <w:rFonts w:hint="eastAsia"/>
          <w:szCs w:val="24"/>
        </w:rPr>
      </w:pPr>
      <w:r>
        <w:rPr>
          <w:rFonts w:hint="eastAsia"/>
          <w:szCs w:val="24"/>
        </w:rPr>
        <w:t>经过固液分离机后的废水进入调节池，调节池中设置有曝气系统，废水在调节池中经过曝气充分均化水质水量后，通过自动液位控制将废水抽至下一处理工序。</w:t>
      </w:r>
    </w:p>
    <w:p w14:paraId="6B74E23B">
      <w:pPr>
        <w:ind w:firstLine="480"/>
        <w:rPr>
          <w:rFonts w:hint="eastAsia"/>
          <w:szCs w:val="24"/>
        </w:rPr>
      </w:pPr>
      <w:r>
        <w:rPr>
          <w:rFonts w:hint="eastAsia"/>
          <w:szCs w:val="24"/>
        </w:rPr>
        <w:t>（5）反应初沉</w:t>
      </w:r>
    </w:p>
    <w:p w14:paraId="06098692">
      <w:pPr>
        <w:ind w:firstLine="480"/>
        <w:rPr>
          <w:rFonts w:hint="eastAsia"/>
          <w:szCs w:val="24"/>
        </w:rPr>
      </w:pPr>
      <w:r>
        <w:rPr>
          <w:rFonts w:hint="eastAsia"/>
          <w:szCs w:val="24"/>
        </w:rPr>
        <w:t>经过固液分离机过滤后的污水，含有大量固液分离机无法去除的细小颗粒，须向废水中投加混凝剂与絮剂，将小 SS 絮体形成大颗粒的矾花，达到重力沉淀的目的，既减轻后续生化系统负凝荷，同时也第一步除磷。</w:t>
      </w:r>
    </w:p>
    <w:p w14:paraId="2FD13C7A">
      <w:pPr>
        <w:ind w:firstLine="480"/>
        <w:rPr>
          <w:rFonts w:hint="eastAsia"/>
          <w:szCs w:val="24"/>
        </w:rPr>
      </w:pPr>
      <w:r>
        <w:rPr>
          <w:rFonts w:hint="eastAsia"/>
          <w:szCs w:val="24"/>
        </w:rPr>
        <w:t>（6）UASB 升流式固体厌氧反应器</w:t>
      </w:r>
    </w:p>
    <w:p w14:paraId="0EB79CFD">
      <w:pPr>
        <w:ind w:firstLine="480"/>
        <w:rPr>
          <w:rFonts w:hint="eastAsia"/>
          <w:szCs w:val="24"/>
        </w:rPr>
      </w:pPr>
      <w:r>
        <w:rPr>
          <w:rFonts w:hint="eastAsia"/>
          <w:szCs w:val="24"/>
        </w:rPr>
        <w:t>升流式厌氧污泥床反应器 UASB，（Up-flow Anaerobic Sludge Bed/Blanket），是一种结构简单、适用于高悬浮固体有机物原料的反应器。原料从底部进入消化器内，与消化器里的活性污泥接触，使原料得到快速消化。未消化的有机物固体颗粒和沼气发酵微生物靠自然沉降滞留于消化器内，上清液从消化器上部溢出， 气体经三相分离器分离后，通过集气管路进入储气柜。这样可以得到比水力滞留期高得多的固体滞留期（SRT）和微生物滞留期（MRT），从而提高了固体有机物的分解率和消化器的效率。在当前畜禽养殖行业粪污资源化利用方面，有较多的应用。</w:t>
      </w:r>
    </w:p>
    <w:p w14:paraId="1213FE8B">
      <w:pPr>
        <w:ind w:firstLine="480"/>
        <w:rPr>
          <w:rFonts w:hint="eastAsia"/>
          <w:szCs w:val="24"/>
        </w:rPr>
      </w:pPr>
      <w:r>
        <w:rPr>
          <w:rFonts w:hint="eastAsia"/>
          <w:szCs w:val="24"/>
        </w:rPr>
        <w:t>由于 UASB 结构简单，容积负荷率高，废水在反应器内的水力停留时间较短，不需要搅拌，能适应较大幅度的负荷冲击、温度和 pH 变化，适用于高浓度有机废水的处理，具有很高的有机污染物去除率，其中化学耗氧量（COD</w:t>
      </w:r>
      <w:r>
        <w:rPr>
          <w:rFonts w:hint="eastAsia"/>
          <w:szCs w:val="24"/>
          <w:vertAlign w:val="subscript"/>
        </w:rPr>
        <w:t>Cr</w:t>
      </w:r>
      <w:r>
        <w:rPr>
          <w:rFonts w:hint="eastAsia"/>
          <w:szCs w:val="24"/>
        </w:rPr>
        <w:t>）去除率为 80～90％，五日生化需氧量（BOD5）去除率为 70～80％，悬浮物（SS）去除率为 30～50％。</w:t>
      </w:r>
    </w:p>
    <w:p w14:paraId="47E9151C">
      <w:pPr>
        <w:ind w:firstLine="480"/>
        <w:rPr>
          <w:rFonts w:hint="eastAsia"/>
          <w:szCs w:val="24"/>
        </w:rPr>
      </w:pPr>
      <w:r>
        <w:rPr>
          <w:rFonts w:hint="eastAsia"/>
          <w:szCs w:val="24"/>
        </w:rPr>
        <w:t>（7）两级 A/O 生化工艺</w:t>
      </w:r>
    </w:p>
    <w:p w14:paraId="1E5496B0">
      <w:pPr>
        <w:ind w:firstLine="480"/>
        <w:rPr>
          <w:rFonts w:hint="eastAsia"/>
          <w:szCs w:val="24"/>
        </w:rPr>
      </w:pPr>
      <w:r>
        <w:rPr>
          <w:rFonts w:hint="eastAsia"/>
          <w:szCs w:val="24"/>
        </w:rPr>
        <w:t>由于猪场废水的 COD 与氨氮都很高，经过一次硝化与反硝化的过程很难达到标准，而且经过 UASB 反应器的污水，里面的可生化物质得到较大的去除，而剩下的大部分是难降解物质，很难被活性污泥氧化。所以本方案采用了两级 A/O 工艺。</w:t>
      </w:r>
    </w:p>
    <w:p w14:paraId="0F70BB01">
      <w:pPr>
        <w:ind w:firstLine="480"/>
        <w:rPr>
          <w:rFonts w:hint="eastAsia"/>
          <w:szCs w:val="24"/>
        </w:rPr>
      </w:pPr>
      <w:r>
        <w:rPr>
          <w:rFonts w:hint="eastAsia"/>
          <w:szCs w:val="24"/>
        </w:rPr>
        <w:t>UASB 反应器污水进入两级 A/O 生化处理系统，依次经过一级缺氧池、一级好氧池、二级缺氧池、二级好氧池、沉淀池。</w:t>
      </w:r>
    </w:p>
    <w:p w14:paraId="1020155A">
      <w:pPr>
        <w:ind w:left="0" w:leftChars="0" w:firstLine="480" w:firstLineChars="200"/>
        <w:rPr>
          <w:rFonts w:hint="eastAsia"/>
          <w:szCs w:val="24"/>
        </w:rPr>
      </w:pPr>
      <w:r>
        <w:rPr>
          <w:rFonts w:hint="eastAsia"/>
          <w:szCs w:val="24"/>
        </w:rPr>
        <w:t>在缺氧池中主要进行着生物脱氮作用，生物脱氮包含硝化及反硝化两种过程。硝化过程是在硝化菌的作用下，将氨氮转化为硝酸氮。硝化菌是化能自养菌， 其生理活动不需要有机性营养物质，它从二氧化碳获取碳源，从无机物的氧化中获取能量。而反硝化过程是在反硝化菌的作用下，将硝酸氮和亚硝酸氮还原为氮气。反硝化菌是异养兼性厌氧菌，它只能在无分子态氧的情况下，利用硝酸和亚硝酸盐离子中的氧进行呼吸，使硝酸还原。缺氧池的主要功用就是进行反硝化过程，同时，好氧池中的循环混合液回流至缺氧池，回流污泥中的反硝化菌利用污水中的有机物为碳源，将回流混合液中的大量硝酸氮还原成氮气，以达到脱氮的目的。</w:t>
      </w:r>
    </w:p>
    <w:p w14:paraId="11BCA66F">
      <w:pPr>
        <w:ind w:firstLine="480"/>
        <w:rPr>
          <w:rFonts w:hint="eastAsia"/>
          <w:szCs w:val="24"/>
        </w:rPr>
      </w:pPr>
      <w:r>
        <w:rPr>
          <w:rFonts w:hint="eastAsia"/>
          <w:szCs w:val="24"/>
        </w:rPr>
        <w:t>好氧池：混合液从缺氧反应区进入好氧反应区，这一反应区单元是多功能的，去除BOD</w:t>
      </w:r>
      <w:r>
        <w:rPr>
          <w:rFonts w:hint="eastAsia"/>
          <w:szCs w:val="24"/>
          <w:vertAlign w:val="subscript"/>
        </w:rPr>
        <w:t>5</w:t>
      </w:r>
      <w:r>
        <w:rPr>
          <w:rFonts w:hint="eastAsia"/>
          <w:szCs w:val="24"/>
        </w:rPr>
        <w:t>、硝化和吸收磷等项反应都在本反应器内进行。这三项反应都是重要的，混合液中含有NO</w:t>
      </w:r>
      <w:r>
        <w:rPr>
          <w:rFonts w:hint="eastAsia"/>
          <w:szCs w:val="24"/>
          <w:vertAlign w:val="subscript"/>
        </w:rPr>
        <w:t>3</w:t>
      </w:r>
      <w:r>
        <w:rPr>
          <w:rFonts w:hint="eastAsia"/>
          <w:szCs w:val="24"/>
        </w:rPr>
        <w:t>-N，污泥中含有过剩的磷，而污水中的 BOD5 则得到去除。好氧池按200%原污水量的混合液回流至缺氧反应池。</w:t>
      </w:r>
    </w:p>
    <w:p w14:paraId="7B4A5C6E">
      <w:pPr>
        <w:ind w:firstLine="480"/>
        <w:rPr>
          <w:rFonts w:hint="eastAsia"/>
          <w:szCs w:val="24"/>
        </w:rPr>
      </w:pPr>
      <w:r>
        <w:rPr>
          <w:rFonts w:hint="eastAsia"/>
          <w:szCs w:val="24"/>
        </w:rPr>
        <w:t>采用缺氧+好氧工艺，主要功能是通过好氧生化过程，将污水中残留的有机物去除，进一步降解 COD，并通过硝化过程将氨氮转化成硝酸盐。利用聚磷菌（小型革兰式阴性短杆菌）好氧吸 P 厌氧释 P 作用，污水中的有机物被氧化分解， 同时污水中的磷以聚合磷酸盐的形式贮藏在菌体内而形成高磷污泥，通过剩余污泥排出，具有较好的除磷效果。</w:t>
      </w:r>
    </w:p>
    <w:p w14:paraId="5C558EB9">
      <w:pPr>
        <w:ind w:firstLine="480"/>
        <w:rPr>
          <w:rFonts w:hint="eastAsia"/>
          <w:szCs w:val="24"/>
        </w:rPr>
      </w:pPr>
      <w:r>
        <w:rPr>
          <w:rFonts w:hint="eastAsia"/>
          <w:szCs w:val="24"/>
        </w:rPr>
        <w:t>沉淀池：在好氧池废水进入反应池前增加沉淀池，将好氧细菌形成的好氧菌体及死亡脱落的 SS 予以去除，可以优化混凝/絮凝系统的处理环境和处理效果，减少药剂的用量。沉淀池的污泥通过污泥泵抽入缺氧池中，增加整个系统的污泥回流，剩余污泥排入污泥池作污泥处理。</w:t>
      </w:r>
    </w:p>
    <w:p w14:paraId="1D75FAAB">
      <w:pPr>
        <w:ind w:firstLine="480"/>
        <w:rPr>
          <w:rFonts w:hint="eastAsia"/>
          <w:szCs w:val="24"/>
        </w:rPr>
      </w:pPr>
      <w:r>
        <w:rPr>
          <w:rFonts w:hint="eastAsia"/>
          <w:szCs w:val="24"/>
        </w:rPr>
        <w:t>（8）化学氧化系统</w:t>
      </w:r>
    </w:p>
    <w:p w14:paraId="0B7BF748">
      <w:pPr>
        <w:ind w:firstLine="480"/>
        <w:rPr>
          <w:rFonts w:hint="eastAsia"/>
          <w:szCs w:val="24"/>
        </w:rPr>
      </w:pPr>
      <w:r>
        <w:rPr>
          <w:rFonts w:hint="eastAsia"/>
          <w:szCs w:val="24"/>
        </w:rPr>
        <w:t>为保证冬天运行效果或者在生化系统污泥活性导致系统出水不达标时，化学氧化利用化学药剂的强氧化性，氧化废水中的生化系统难以去除的 COD，作为出水的最后一个保障。</w:t>
      </w:r>
    </w:p>
    <w:p w14:paraId="55469998">
      <w:pPr>
        <w:ind w:firstLine="480"/>
        <w:rPr>
          <w:rFonts w:hint="eastAsia"/>
          <w:szCs w:val="24"/>
        </w:rPr>
      </w:pPr>
      <w:r>
        <w:rPr>
          <w:rFonts w:hint="eastAsia"/>
          <w:szCs w:val="24"/>
        </w:rPr>
        <w:t>（9）混凝/絮凝池、终沉池</w:t>
      </w:r>
    </w:p>
    <w:p w14:paraId="4DF8BFD3">
      <w:pPr>
        <w:ind w:firstLine="480"/>
        <w:rPr>
          <w:rFonts w:hint="eastAsia"/>
          <w:szCs w:val="24"/>
        </w:rPr>
      </w:pPr>
      <w:r>
        <w:rPr>
          <w:rFonts w:hint="eastAsia"/>
          <w:szCs w:val="24"/>
        </w:rPr>
        <w:t>经过生化处理后的出水中含有大量的死亡脱落的细菌，须向废水中投加混凝剂与絮凝剂，将小 SS 絮体形成大颗粒的矾花，达到重力沉淀的目的。</w:t>
      </w:r>
    </w:p>
    <w:p w14:paraId="0A28C66B">
      <w:pPr>
        <w:ind w:firstLine="480"/>
        <w:rPr>
          <w:rFonts w:hint="eastAsia"/>
          <w:szCs w:val="24"/>
        </w:rPr>
      </w:pPr>
      <w:r>
        <w:rPr>
          <w:rFonts w:hint="eastAsia"/>
          <w:szCs w:val="24"/>
        </w:rPr>
        <w:t>又由于养猪废水中含有得磷化物较高，根据生物新陈代谢的营养配比C:N:P=100:5:1 可以看出生物的总磷去除率非常低，所以这类废水往往存在磷超标。</w:t>
      </w:r>
    </w:p>
    <w:p w14:paraId="32C422C8">
      <w:pPr>
        <w:ind w:firstLine="480"/>
        <w:rPr>
          <w:rFonts w:hint="eastAsia"/>
          <w:szCs w:val="24"/>
        </w:rPr>
      </w:pPr>
      <w:r>
        <w:rPr>
          <w:rFonts w:hint="eastAsia"/>
          <w:szCs w:val="24"/>
        </w:rPr>
        <w:t>最有效的除磷方式是钙盐法，向废水中投加石灰乳，在一定的 pH 条件下，石灰中的钙盐会与磷酸根形成磷酸钙，磷酸钙是难溶于水的物质，在碱性条件下回在水中沉淀。这时再向废水中投加 PAM 絮凝剂可以让磷酸钙形成大颗粒的矾花，易于沉淀去除。</w:t>
      </w:r>
    </w:p>
    <w:p w14:paraId="36563962">
      <w:pPr>
        <w:ind w:firstLine="480"/>
        <w:rPr>
          <w:rFonts w:hint="eastAsia"/>
          <w:szCs w:val="24"/>
        </w:rPr>
      </w:pPr>
      <w:r>
        <w:rPr>
          <w:rFonts w:hint="eastAsia"/>
          <w:szCs w:val="24"/>
        </w:rPr>
        <w:t>（10）消毒池/清水池</w:t>
      </w:r>
    </w:p>
    <w:p w14:paraId="469E0F8D">
      <w:pPr>
        <w:ind w:firstLine="480"/>
        <w:jc w:val="both"/>
        <w:rPr>
          <w:rFonts w:cs="Times New Roman"/>
          <w:b/>
          <w:color w:val="000000" w:themeColor="text1"/>
          <w:sz w:val="21"/>
          <w:szCs w:val="20"/>
          <w14:textFill>
            <w14:solidFill>
              <w14:schemeClr w14:val="tx1"/>
            </w14:solidFill>
          </w14:textFill>
        </w:rPr>
      </w:pPr>
      <w:r>
        <w:rPr>
          <w:rFonts w:hint="eastAsia"/>
          <w:szCs w:val="24"/>
        </w:rPr>
        <w:t>养猪废水中含有许多细菌、病毒微生物等，在经过前段的生化处理后，微生物指标可能达不到排放要求，因此，必须在末端消毒池中采用</w:t>
      </w:r>
      <w:r>
        <w:rPr>
          <w:rFonts w:hint="eastAsia"/>
          <w:szCs w:val="24"/>
          <w:lang w:eastAsia="zh-CN"/>
        </w:rPr>
        <w:t>次氯酸钠</w:t>
      </w:r>
      <w:r>
        <w:rPr>
          <w:rFonts w:hint="eastAsia"/>
          <w:szCs w:val="24"/>
        </w:rPr>
        <w:t>进行消毒， 去除水中的大肠菌群等病菌，同时进一步氧化废水中有机污染物，更稳妥保障污水达标排放，最后废水达标后回用于浇灌经济林，不外排</w:t>
      </w:r>
      <w:r>
        <w:rPr>
          <w:rFonts w:cs="Times New Roman"/>
          <w:color w:val="000000" w:themeColor="text1"/>
          <w:szCs w:val="24"/>
          <w14:textFill>
            <w14:solidFill>
              <w14:schemeClr w14:val="tx1"/>
            </w14:solidFill>
          </w14:textFill>
        </w:rPr>
        <w:t>。</w:t>
      </w:r>
    </w:p>
    <w:p w14:paraId="4CA9016E">
      <w:pPr>
        <w:ind w:firstLine="480"/>
        <w:jc w:val="both"/>
        <w:rPr>
          <w:rFonts w:cs="Times New Roman"/>
          <w:color w:val="000000" w:themeColor="text1"/>
          <w:szCs w:val="24"/>
          <w14:textFill>
            <w14:solidFill>
              <w14:schemeClr w14:val="tx1"/>
            </w14:solidFill>
          </w14:textFill>
        </w:rPr>
      </w:pPr>
      <w:r>
        <w:rPr>
          <w:rFonts w:cs="Times New Roman"/>
          <w:color w:val="000000" w:themeColor="text1"/>
          <w:szCs w:val="24"/>
          <w14:textFill>
            <w14:solidFill>
              <w14:schemeClr w14:val="tx1"/>
            </w14:solidFill>
          </w14:textFill>
        </w:rPr>
        <w:t>本项目运营期废水产生量约为</w:t>
      </w:r>
      <w:r>
        <w:rPr>
          <w:rFonts w:hint="eastAsia" w:cs="Times New Roman"/>
          <w:color w:val="000000" w:themeColor="text1"/>
          <w:szCs w:val="24"/>
          <w:lang w:val="en-US" w:eastAsia="zh-CN"/>
          <w14:textFill>
            <w14:solidFill>
              <w14:schemeClr w14:val="tx1"/>
            </w14:solidFill>
          </w14:textFill>
        </w:rPr>
        <w:t>360</w:t>
      </w:r>
      <w:r>
        <w:rPr>
          <w:rFonts w:cs="Times New Roman"/>
          <w:color w:val="000000" w:themeColor="text1"/>
          <w:szCs w:val="24"/>
          <w14:textFill>
            <w14:solidFill>
              <w14:schemeClr w14:val="tx1"/>
            </w14:solidFill>
          </w14:textFill>
        </w:rPr>
        <w:t>m</w:t>
      </w:r>
      <w:r>
        <w:rPr>
          <w:rFonts w:cs="Times New Roman"/>
          <w:color w:val="000000" w:themeColor="text1"/>
          <w:szCs w:val="24"/>
          <w:vertAlign w:val="superscript"/>
          <w14:textFill>
            <w14:solidFill>
              <w14:schemeClr w14:val="tx1"/>
            </w14:solidFill>
          </w14:textFill>
        </w:rPr>
        <w:t>3</w:t>
      </w:r>
      <w:r>
        <w:rPr>
          <w:rFonts w:cs="Times New Roman"/>
          <w:color w:val="000000" w:themeColor="text1"/>
          <w:szCs w:val="24"/>
          <w14:textFill>
            <w14:solidFill>
              <w14:schemeClr w14:val="tx1"/>
            </w14:solidFill>
          </w14:textFill>
        </w:rPr>
        <w:t>/d，项目自建污水处理站的处理能力为</w:t>
      </w:r>
      <w:r>
        <w:rPr>
          <w:rFonts w:hint="eastAsia" w:cs="Times New Roman"/>
          <w:color w:val="000000" w:themeColor="text1"/>
          <w:szCs w:val="24"/>
          <w:lang w:val="en-US" w:eastAsia="zh-CN"/>
          <w14:textFill>
            <w14:solidFill>
              <w14:schemeClr w14:val="tx1"/>
            </w14:solidFill>
          </w14:textFill>
        </w:rPr>
        <w:t>400</w:t>
      </w:r>
      <w:r>
        <w:rPr>
          <w:rFonts w:cs="Times New Roman"/>
          <w:color w:val="000000" w:themeColor="text1"/>
          <w:szCs w:val="24"/>
          <w14:textFill>
            <w14:solidFill>
              <w14:schemeClr w14:val="tx1"/>
            </w14:solidFill>
          </w14:textFill>
        </w:rPr>
        <w:t>t/d，可以满足本项目污水处理需要。</w:t>
      </w:r>
    </w:p>
    <w:p w14:paraId="4F9469EC">
      <w:pPr>
        <w:pStyle w:val="3"/>
        <w:ind w:firstLine="643"/>
      </w:pPr>
      <w:bookmarkStart w:id="16" w:name="_Toc17976"/>
      <w:r>
        <w:t>项目变动情况</w:t>
      </w:r>
      <w:bookmarkEnd w:id="16"/>
    </w:p>
    <w:p w14:paraId="08A8EB75">
      <w:pPr>
        <w:ind w:firstLine="480"/>
        <w:jc w:val="both"/>
        <w:rPr>
          <w:rFonts w:hint="default" w:eastAsia="宋体" w:cs="Times New Roman"/>
          <w:color w:val="000000" w:themeColor="text1"/>
          <w:kern w:val="0"/>
          <w:lang w:val="en-US" w:eastAsia="zh-CN"/>
          <w14:textFill>
            <w14:solidFill>
              <w14:schemeClr w14:val="tx1"/>
            </w14:solidFill>
          </w14:textFill>
        </w:rPr>
      </w:pPr>
      <w:r>
        <w:rPr>
          <w:rFonts w:cs="Times New Roman"/>
          <w:color w:val="000000" w:themeColor="text1"/>
          <w:kern w:val="0"/>
          <w14:textFill>
            <w14:solidFill>
              <w14:schemeClr w14:val="tx1"/>
            </w14:solidFill>
          </w14:textFill>
        </w:rPr>
        <w:t>项目建设性质、规模、选址、养殖生产工艺</w:t>
      </w:r>
      <w:r>
        <w:rPr>
          <w:rFonts w:hint="eastAsia" w:cs="Times New Roman"/>
          <w:color w:val="000000" w:themeColor="text1"/>
          <w:kern w:val="0"/>
          <w14:textFill>
            <w14:solidFill>
              <w14:schemeClr w14:val="tx1"/>
            </w14:solidFill>
          </w14:textFill>
        </w:rPr>
        <w:t>等</w:t>
      </w:r>
      <w:r>
        <w:rPr>
          <w:rFonts w:cs="Times New Roman"/>
          <w:color w:val="000000" w:themeColor="text1"/>
          <w:kern w:val="0"/>
          <w14:textFill>
            <w14:solidFill>
              <w14:schemeClr w14:val="tx1"/>
            </w14:solidFill>
          </w14:textFill>
        </w:rPr>
        <w:t>与项目环境影响报告书及其批复一致，</w:t>
      </w:r>
      <w:r>
        <w:rPr>
          <w:rFonts w:hint="eastAsia" w:cs="Times New Roman"/>
          <w:color w:val="000000" w:themeColor="text1"/>
          <w:kern w:val="0"/>
          <w:lang w:val="en-US" w:eastAsia="zh-CN"/>
          <w14:textFill>
            <w14:solidFill>
              <w14:schemeClr w14:val="tx1"/>
            </w14:solidFill>
          </w14:textFill>
        </w:rPr>
        <w:t>无重大变动</w:t>
      </w:r>
      <w:r>
        <w:rPr>
          <w:rFonts w:hint="eastAsia" w:cs="Times New Roman"/>
          <w:color w:val="000000" w:themeColor="text1"/>
          <w14:textFill>
            <w14:solidFill>
              <w14:schemeClr w14:val="tx1"/>
            </w14:solidFill>
          </w14:textFill>
        </w:rPr>
        <w:t>。</w:t>
      </w:r>
    </w:p>
    <w:p w14:paraId="7B628FC0">
      <w:pPr>
        <w:pStyle w:val="4"/>
        <w:ind w:left="158" w:leftChars="0" w:firstLine="562" w:firstLineChars="0"/>
      </w:pPr>
      <w:bookmarkStart w:id="17" w:name="_Ref112178127"/>
      <w:bookmarkStart w:id="18" w:name="_Toc23477"/>
      <w:r>
        <w:rPr>
          <w:rFonts w:hint="eastAsia"/>
        </w:rPr>
        <w:t>项目环保设施、平面布置、生产设备等变动环境影响</w:t>
      </w:r>
      <w:bookmarkEnd w:id="17"/>
      <w:r>
        <w:rPr>
          <w:rFonts w:hint="eastAsia"/>
        </w:rPr>
        <w:t>说明</w:t>
      </w:r>
      <w:bookmarkEnd w:id="18"/>
    </w:p>
    <w:p w14:paraId="4942E691">
      <w:pPr>
        <w:ind w:firstLine="480"/>
        <w:jc w:val="both"/>
        <w:rPr>
          <w:rFonts w:hint="default" w:eastAsia="宋体" w:cs="Times New Roman"/>
          <w:color w:val="000000" w:themeColor="text1"/>
          <w:szCs w:val="24"/>
          <w:lang w:val="en-US" w:eastAsia="zh-CN"/>
          <w14:textFill>
            <w14:solidFill>
              <w14:schemeClr w14:val="tx1"/>
            </w14:solidFill>
          </w14:textFill>
        </w:rPr>
      </w:pPr>
      <w:r>
        <w:rPr>
          <w:rFonts w:hint="eastAsia" w:cs="Times New Roman"/>
          <w:color w:val="000000" w:themeColor="text1"/>
          <w:szCs w:val="24"/>
          <w:lang w:val="en-US" w:eastAsia="zh-CN"/>
          <w14:textFill>
            <w14:solidFill>
              <w14:schemeClr w14:val="tx1"/>
            </w14:solidFill>
          </w14:textFill>
        </w:rPr>
        <w:t>本次验收的主要变动情况：现项目已建成外厨房，无重大变动。</w:t>
      </w:r>
    </w:p>
    <w:p w14:paraId="27A9D201">
      <w:pPr>
        <w:rPr>
          <w:rFonts w:cs="Times New Roman"/>
          <w:color w:val="000000" w:themeColor="text1"/>
          <w:szCs w:val="24"/>
          <w14:textFill>
            <w14:solidFill>
              <w14:schemeClr w14:val="tx1"/>
            </w14:solidFill>
          </w14:textFill>
        </w:rPr>
      </w:pPr>
      <w:r>
        <w:rPr>
          <w:rFonts w:cs="Times New Roman"/>
          <w:color w:val="000000" w:themeColor="text1"/>
          <w:szCs w:val="24"/>
          <w14:textFill>
            <w14:solidFill>
              <w14:schemeClr w14:val="tx1"/>
            </w14:solidFill>
          </w14:textFill>
        </w:rPr>
        <w:br w:type="page"/>
      </w:r>
    </w:p>
    <w:p w14:paraId="7DC25BC0">
      <w:pPr>
        <w:pStyle w:val="30"/>
      </w:pPr>
    </w:p>
    <w:p w14:paraId="3C8BC13B">
      <w:pPr>
        <w:pStyle w:val="2"/>
        <w:rPr>
          <w:rFonts w:cs="Times New Roman"/>
          <w:color w:val="000000" w:themeColor="text1"/>
          <w14:textFill>
            <w14:solidFill>
              <w14:schemeClr w14:val="tx1"/>
            </w14:solidFill>
          </w14:textFill>
        </w:rPr>
      </w:pPr>
      <w:bookmarkStart w:id="19" w:name="_Toc12081"/>
      <w:r>
        <w:rPr>
          <w:rFonts w:cs="Times New Roman"/>
          <w:color w:val="000000" w:themeColor="text1"/>
          <w14:textFill>
            <w14:solidFill>
              <w14:schemeClr w14:val="tx1"/>
            </w14:solidFill>
          </w14:textFill>
        </w:rPr>
        <w:t>环境保护设施</w:t>
      </w:r>
      <w:bookmarkEnd w:id="19"/>
    </w:p>
    <w:p w14:paraId="72B229A4">
      <w:pPr>
        <w:pStyle w:val="3"/>
        <w:ind w:firstLine="643"/>
      </w:pPr>
      <w:bookmarkStart w:id="20" w:name="_Toc10642"/>
      <w:r>
        <w:t>污染物治理/处置设施</w:t>
      </w:r>
      <w:bookmarkEnd w:id="20"/>
    </w:p>
    <w:p w14:paraId="0ED65CC0">
      <w:pPr>
        <w:pStyle w:val="4"/>
        <w:ind w:left="158" w:leftChars="0" w:firstLine="562" w:firstLineChars="0"/>
      </w:pPr>
      <w:bookmarkStart w:id="21" w:name="_Toc2534"/>
      <w:r>
        <w:t>废水</w:t>
      </w:r>
      <w:bookmarkEnd w:id="21"/>
    </w:p>
    <w:p w14:paraId="74602C31">
      <w:pPr>
        <w:ind w:firstLine="480"/>
        <w:jc w:val="both"/>
        <w:rPr>
          <w:rFonts w:cs="Times New Roman"/>
          <w:color w:val="000000" w:themeColor="text1"/>
          <w14:textFill>
            <w14:solidFill>
              <w14:schemeClr w14:val="tx1"/>
            </w14:solidFill>
          </w14:textFill>
        </w:rPr>
      </w:pPr>
      <w:bookmarkStart w:id="22" w:name="_Hlk112231439"/>
      <w:r>
        <w:rPr>
          <w:rFonts w:hint="eastAsia" w:cs="Times New Roman"/>
          <w:color w:val="000000" w:themeColor="text1"/>
          <w14:textFill>
            <w14:solidFill>
              <w14:schemeClr w14:val="tx1"/>
            </w14:solidFill>
          </w14:textFill>
        </w:rPr>
        <w:t>建设项目废水主要分为养殖废水和生活污水。养殖废水主要包括猪尿、猪舍冲洗废水。项目生产废水产生总量为48542.8m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/a，生活污水产生总量为2190m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/a，综合废水总量为 50732.8m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w:t>
      </w:r>
    </w:p>
    <w:p w14:paraId="4DFD605D">
      <w:pPr>
        <w:ind w:firstLine="482"/>
        <w:rPr>
          <w:rFonts w:cs="Times New Roman"/>
          <w:b/>
          <w:bCs/>
          <w:color w:val="000000" w:themeColor="text1"/>
          <w14:textFill>
            <w14:solidFill>
              <w14:schemeClr w14:val="tx1"/>
            </w14:solidFill>
          </w14:textFill>
        </w:rPr>
      </w:pPr>
      <w:r>
        <w:rPr>
          <w:rFonts w:hint="eastAsia" w:cs="Times New Roman"/>
          <w:b/>
          <w:bCs/>
          <w:color w:val="000000" w:themeColor="text1"/>
          <w14:textFill>
            <w14:solidFill>
              <w14:schemeClr w14:val="tx1"/>
            </w14:solidFill>
          </w14:textFill>
        </w:rPr>
        <w:t>（1）废水收集处理措施</w:t>
      </w:r>
    </w:p>
    <w:p w14:paraId="54B773B8">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厨房洗菜、洗锅洗碗等生活污水会同养殖废水汇入“固液分离+加药初沉+厌氧（UASB）+二级AO+化学氧化+消毒”处理后 40%回用于项目内种植区浇灌，60%回用于项目配套的经济林浇灌，不向自然水体排放</w:t>
      </w:r>
      <w:r>
        <w:rPr>
          <w:rFonts w:cs="Times New Roman"/>
          <w:color w:val="000000" w:themeColor="text1"/>
          <w14:textFill>
            <w14:solidFill>
              <w14:schemeClr w14:val="tx1"/>
            </w14:solidFill>
          </w14:textFill>
        </w:rPr>
        <w:t>。</w:t>
      </w:r>
      <w:bookmarkEnd w:id="22"/>
    </w:p>
    <w:p w14:paraId="58BA8C7A">
      <w:pPr>
        <w:ind w:firstLine="482"/>
        <w:rPr>
          <w:rFonts w:cs="Times New Roman"/>
          <w:b/>
          <w:bCs/>
          <w:color w:val="000000" w:themeColor="text1"/>
          <w14:textFill>
            <w14:solidFill>
              <w14:schemeClr w14:val="tx1"/>
            </w14:solidFill>
          </w14:textFill>
        </w:rPr>
      </w:pPr>
      <w:r>
        <w:rPr>
          <w:rFonts w:hint="eastAsia" w:cs="Times New Roman"/>
          <w:b/>
          <w:bCs/>
          <w:color w:val="000000" w:themeColor="text1"/>
          <w14:textFill>
            <w14:solidFill>
              <w14:schemeClr w14:val="tx1"/>
            </w14:solidFill>
          </w14:textFill>
        </w:rPr>
        <w:t>（</w:t>
      </w:r>
      <w:r>
        <w:rPr>
          <w:rFonts w:cs="Times New Roman"/>
          <w:b/>
          <w:bCs/>
          <w:color w:val="000000" w:themeColor="text1"/>
          <w14:textFill>
            <w14:solidFill>
              <w14:schemeClr w14:val="tx1"/>
            </w14:solidFill>
          </w14:textFill>
        </w:rPr>
        <w:t>2</w:t>
      </w:r>
      <w:r>
        <w:rPr>
          <w:rFonts w:hint="eastAsia" w:cs="Times New Roman"/>
          <w:b/>
          <w:bCs/>
          <w:color w:val="000000" w:themeColor="text1"/>
          <w14:textFill>
            <w14:solidFill>
              <w14:schemeClr w14:val="tx1"/>
            </w14:solidFill>
          </w14:textFill>
        </w:rPr>
        <w:t>）废水消纳措施</w:t>
      </w:r>
    </w:p>
    <w:p w14:paraId="3D03E80B">
      <w:pPr>
        <w:ind w:firstLine="480"/>
        <w:jc w:val="both"/>
        <w:rPr>
          <w:rFonts w:hint="eastAsia" w:cs="Times New Roman"/>
          <w:color w:val="auto"/>
        </w:rPr>
      </w:pPr>
      <w:r>
        <w:rPr>
          <w:rFonts w:hint="eastAsia" w:cs="Times New Roman"/>
          <w:color w:val="auto"/>
        </w:rPr>
        <w:t>根据《广东省用水定额》（DB44/T1461-2014），参考园艺树木的用水定额 663 m</w:t>
      </w:r>
      <w:r>
        <w:rPr>
          <w:rFonts w:hint="eastAsia" w:cs="Times New Roman"/>
          <w:color w:val="auto"/>
          <w:vertAlign w:val="superscript"/>
        </w:rPr>
        <w:t>3</w:t>
      </w:r>
      <w:r>
        <w:rPr>
          <w:rFonts w:hint="eastAsia" w:cs="Times New Roman"/>
          <w:color w:val="auto"/>
        </w:rPr>
        <w:t>/（亩∙ 年），本项目污水产生量 50732.8 m</w:t>
      </w:r>
      <w:r>
        <w:rPr>
          <w:rFonts w:hint="eastAsia" w:cs="Times New Roman"/>
          <w:color w:val="auto"/>
          <w:vertAlign w:val="superscript"/>
        </w:rPr>
        <w:t>3</w:t>
      </w:r>
      <w:r>
        <w:rPr>
          <w:rFonts w:hint="eastAsia" w:cs="Times New Roman"/>
          <w:color w:val="auto"/>
        </w:rPr>
        <w:t>/a， 本项目污水至少需 76.5 亩林地才能消纳，本项目场内 103 亩种植林地及配套 426 亩林地，共有 529 亩经济林地，能够消纳本项目产生的所有污水。消纳情况如下：</w:t>
      </w:r>
    </w:p>
    <w:p w14:paraId="1089D664">
      <w:pPr>
        <w:ind w:firstLine="480"/>
        <w:jc w:val="both"/>
        <w:rPr>
          <w:rFonts w:hint="eastAsia" w:cs="Times New Roman"/>
          <w:color w:val="auto"/>
        </w:rPr>
      </w:pPr>
      <w:r>
        <w:rPr>
          <w:rFonts w:hint="eastAsia" w:cs="Times New Roman"/>
          <w:color w:val="auto"/>
        </w:rPr>
        <w:t>①场内林地消纳</w:t>
      </w:r>
    </w:p>
    <w:p w14:paraId="60181AEE">
      <w:pPr>
        <w:ind w:firstLine="480"/>
        <w:jc w:val="both"/>
        <w:rPr>
          <w:rFonts w:hint="eastAsia" w:cs="Times New Roman"/>
          <w:color w:val="auto"/>
        </w:rPr>
      </w:pPr>
      <w:r>
        <w:rPr>
          <w:rFonts w:hint="eastAsia" w:cs="Times New Roman"/>
          <w:color w:val="auto"/>
        </w:rPr>
        <w:t>本项目污水产生量 50732.8 m</w:t>
      </w:r>
      <w:r>
        <w:rPr>
          <w:rFonts w:hint="eastAsia" w:cs="Times New Roman"/>
          <w:color w:val="auto"/>
          <w:vertAlign w:val="superscript"/>
        </w:rPr>
        <w:t>3</w:t>
      </w:r>
      <w:r>
        <w:rPr>
          <w:rFonts w:hint="eastAsia" w:cs="Times New Roman"/>
          <w:color w:val="auto"/>
        </w:rPr>
        <w:t>/a，将处理后的污水 40%回用于场内种植林地，回用于场内种植林地的水量为 20293.12m</w:t>
      </w:r>
      <w:r>
        <w:rPr>
          <w:rFonts w:hint="eastAsia" w:cs="Times New Roman"/>
          <w:color w:val="auto"/>
          <w:vertAlign w:val="superscript"/>
        </w:rPr>
        <w:t>3</w:t>
      </w:r>
      <w:r>
        <w:rPr>
          <w:rFonts w:hint="eastAsia" w:cs="Times New Roman"/>
          <w:color w:val="auto"/>
        </w:rPr>
        <w:t>/a，参考园艺树木的用水定额 663 m</w:t>
      </w:r>
      <w:r>
        <w:rPr>
          <w:rFonts w:hint="eastAsia" w:cs="Times New Roman"/>
          <w:color w:val="auto"/>
          <w:vertAlign w:val="superscript"/>
        </w:rPr>
        <w:t>3</w:t>
      </w:r>
      <w:r>
        <w:rPr>
          <w:rFonts w:hint="eastAsia" w:cs="Times New Roman"/>
          <w:color w:val="auto"/>
        </w:rPr>
        <w:t>/（亩∙ 年），则场内回用水可浇灌 30.6 亩地，项目场内种植林地 103 亩，采用轮灌的方式浇灌，确保回用水全部可消纳。</w:t>
      </w:r>
    </w:p>
    <w:p w14:paraId="4559CF73">
      <w:pPr>
        <w:ind w:firstLine="480"/>
        <w:jc w:val="both"/>
        <w:rPr>
          <w:rFonts w:hint="eastAsia" w:cs="Times New Roman"/>
          <w:color w:val="auto"/>
        </w:rPr>
      </w:pPr>
      <w:r>
        <w:rPr>
          <w:rFonts w:hint="eastAsia" w:cs="Times New Roman"/>
          <w:color w:val="auto"/>
        </w:rPr>
        <w:t xml:space="preserve"> ②场外配套林地消纳</w:t>
      </w:r>
    </w:p>
    <w:p w14:paraId="1F2730D0">
      <w:pPr>
        <w:ind w:firstLine="480"/>
        <w:jc w:val="both"/>
        <w:rPr>
          <w:rFonts w:hint="eastAsia" w:cs="Times New Roman"/>
          <w:color w:val="auto"/>
        </w:rPr>
      </w:pPr>
      <w:r>
        <w:rPr>
          <w:rFonts w:hint="eastAsia" w:cs="Times New Roman"/>
          <w:color w:val="auto"/>
        </w:rPr>
        <w:t>本项目污水产生量 50732.8 m</w:t>
      </w:r>
      <w:r>
        <w:rPr>
          <w:rFonts w:hint="eastAsia" w:cs="Times New Roman"/>
          <w:color w:val="auto"/>
          <w:vertAlign w:val="superscript"/>
        </w:rPr>
        <w:t>3</w:t>
      </w:r>
      <w:r>
        <w:rPr>
          <w:rFonts w:hint="eastAsia" w:cs="Times New Roman"/>
          <w:color w:val="auto"/>
        </w:rPr>
        <w:t>/a，将处理后的污水 60%回用于场外配套林地，回用于场外林地的水量为 30439.68m</w:t>
      </w:r>
      <w:r>
        <w:rPr>
          <w:rFonts w:hint="eastAsia" w:cs="Times New Roman"/>
          <w:color w:val="auto"/>
          <w:vertAlign w:val="superscript"/>
        </w:rPr>
        <w:t>3</w:t>
      </w:r>
      <w:r>
        <w:rPr>
          <w:rFonts w:hint="eastAsia" w:cs="Times New Roman"/>
          <w:color w:val="auto"/>
        </w:rPr>
        <w:t>/a，参考园艺树木的用水定额 663 m</w:t>
      </w:r>
      <w:r>
        <w:rPr>
          <w:rFonts w:hint="eastAsia" w:cs="Times New Roman"/>
          <w:color w:val="auto"/>
          <w:vertAlign w:val="superscript"/>
        </w:rPr>
        <w:t>3</w:t>
      </w:r>
      <w:r>
        <w:rPr>
          <w:rFonts w:hint="eastAsia" w:cs="Times New Roman"/>
          <w:color w:val="auto"/>
        </w:rPr>
        <w:t>/（亩∙ 年），则场内回用水可浇灌 45.9 亩地，项目场外配套林地 426 亩，采用轮灌的方式浇灌，确保回用水全部可消纳。</w:t>
      </w:r>
    </w:p>
    <w:p w14:paraId="07801C7A">
      <w:pPr>
        <w:ind w:firstLine="482"/>
        <w:rPr>
          <w:rFonts w:hint="eastAsia" w:cs="Times New Roman"/>
          <w:b/>
          <w:bCs/>
          <w:color w:val="000000" w:themeColor="text1"/>
          <w14:textFill>
            <w14:solidFill>
              <w14:schemeClr w14:val="tx1"/>
            </w14:solidFill>
          </w14:textFill>
        </w:rPr>
      </w:pPr>
    </w:p>
    <w:p w14:paraId="66683FF3">
      <w:pPr>
        <w:ind w:firstLine="482"/>
        <w:rPr>
          <w:rFonts w:cs="Times New Roman"/>
          <w:b/>
          <w:bCs/>
          <w:color w:val="000000" w:themeColor="text1"/>
          <w14:textFill>
            <w14:solidFill>
              <w14:schemeClr w14:val="tx1"/>
            </w14:solidFill>
          </w14:textFill>
        </w:rPr>
      </w:pPr>
      <w:r>
        <w:rPr>
          <w:rFonts w:hint="eastAsia" w:cs="Times New Roman"/>
          <w:b/>
          <w:bCs/>
          <w:color w:val="000000" w:themeColor="text1"/>
          <w14:textFill>
            <w14:solidFill>
              <w14:schemeClr w14:val="tx1"/>
            </w14:solidFill>
          </w14:textFill>
        </w:rPr>
        <w:t>（</w:t>
      </w:r>
      <w:r>
        <w:rPr>
          <w:rFonts w:hint="eastAsia" w:cs="Times New Roman"/>
          <w:b/>
          <w:bCs/>
          <w:color w:val="000000" w:themeColor="text1"/>
          <w:lang w:val="en-US" w:eastAsia="zh-CN"/>
          <w14:textFill>
            <w14:solidFill>
              <w14:schemeClr w14:val="tx1"/>
            </w14:solidFill>
          </w14:textFill>
        </w:rPr>
        <w:t>3</w:t>
      </w:r>
      <w:r>
        <w:rPr>
          <w:rFonts w:hint="eastAsia" w:cs="Times New Roman"/>
          <w:b/>
          <w:bCs/>
          <w:color w:val="000000" w:themeColor="text1"/>
          <w14:textFill>
            <w14:solidFill>
              <w14:schemeClr w14:val="tx1"/>
            </w14:solidFill>
          </w14:textFill>
        </w:rPr>
        <w:t>）</w:t>
      </w:r>
      <w:r>
        <w:rPr>
          <w:rFonts w:cs="Times New Roman"/>
          <w:b/>
          <w:bCs/>
          <w:color w:val="000000" w:themeColor="text1"/>
          <w14:textFill>
            <w14:solidFill>
              <w14:schemeClr w14:val="tx1"/>
            </w14:solidFill>
          </w14:textFill>
        </w:rPr>
        <w:t>雨水排水系统</w:t>
      </w:r>
    </w:p>
    <w:p w14:paraId="205828DA">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本项目雨污分流，雨水经导流沟流至北侧无名水渠最终汇去儒洞河，污水经埋地暗管引流，实现雨污分流</w:t>
      </w:r>
      <w:r>
        <w:rPr>
          <w:rFonts w:cs="Times New Roman"/>
          <w:color w:val="000000" w:themeColor="text1"/>
          <w14:textFill>
            <w14:solidFill>
              <w14:schemeClr w14:val="tx1"/>
            </w14:solidFill>
          </w14:textFill>
        </w:rPr>
        <w:t>。</w:t>
      </w:r>
    </w:p>
    <w:p w14:paraId="552AD809">
      <w:pPr>
        <w:pStyle w:val="4"/>
        <w:ind w:left="158" w:leftChars="0" w:firstLine="562" w:firstLineChars="0"/>
      </w:pPr>
      <w:bookmarkStart w:id="23" w:name="_Toc12465"/>
      <w:r>
        <w:t>废气</w:t>
      </w:r>
      <w:bookmarkEnd w:id="23"/>
    </w:p>
    <w:p w14:paraId="608676DC">
      <w:pPr>
        <w:ind w:firstLine="482"/>
        <w:jc w:val="both"/>
        <w:rPr>
          <w:rFonts w:cs="Times New Roman"/>
          <w:b/>
          <w:bCs/>
          <w:color w:val="000000" w:themeColor="text1"/>
          <w14:textFill>
            <w14:solidFill>
              <w14:schemeClr w14:val="tx1"/>
            </w14:solidFill>
          </w14:textFill>
        </w:rPr>
      </w:pPr>
      <w:bookmarkStart w:id="24" w:name="_Hlk112233607"/>
      <w:r>
        <w:rPr>
          <w:rFonts w:hint="eastAsia" w:cs="Times New Roman"/>
          <w:b/>
          <w:bCs/>
          <w:color w:val="000000" w:themeColor="text1"/>
          <w14:textFill>
            <w14:solidFill>
              <w14:schemeClr w14:val="tx1"/>
            </w14:solidFill>
          </w14:textFill>
        </w:rPr>
        <w:t>（</w:t>
      </w:r>
      <w:r>
        <w:rPr>
          <w:rFonts w:hint="eastAsia" w:cs="Times New Roman"/>
          <w:b/>
          <w:bCs/>
          <w:color w:val="000000" w:themeColor="text1"/>
          <w:lang w:val="en-US" w:eastAsia="zh-CN"/>
          <w14:textFill>
            <w14:solidFill>
              <w14:schemeClr w14:val="tx1"/>
            </w14:solidFill>
          </w14:textFill>
        </w:rPr>
        <w:t>1</w:t>
      </w:r>
      <w:r>
        <w:rPr>
          <w:rFonts w:hint="eastAsia" w:cs="Times New Roman"/>
          <w:b/>
          <w:bCs/>
          <w:color w:val="000000" w:themeColor="text1"/>
          <w14:textFill>
            <w14:solidFill>
              <w14:schemeClr w14:val="tx1"/>
            </w14:solidFill>
          </w14:textFill>
        </w:rPr>
        <w:t>）</w:t>
      </w:r>
      <w:r>
        <w:rPr>
          <w:rFonts w:hint="eastAsia" w:cs="Times New Roman"/>
          <w:b/>
          <w:bCs/>
          <w:color w:val="000000" w:themeColor="text1"/>
          <w:lang w:val="en-US" w:eastAsia="zh-CN"/>
          <w14:textFill>
            <w14:solidFill>
              <w14:schemeClr w14:val="tx1"/>
            </w14:solidFill>
          </w14:textFill>
        </w:rPr>
        <w:t>厨房油烟</w:t>
      </w:r>
      <w:r>
        <w:rPr>
          <w:rFonts w:hint="eastAsia" w:cs="Times New Roman"/>
          <w:b/>
          <w:bCs/>
          <w:color w:val="000000" w:themeColor="text1"/>
          <w14:textFill>
            <w14:solidFill>
              <w14:schemeClr w14:val="tx1"/>
            </w14:solidFill>
          </w14:textFill>
        </w:rPr>
        <w:t>废气</w:t>
      </w:r>
    </w:p>
    <w:p w14:paraId="37DD2DB1">
      <w:pPr>
        <w:ind w:firstLine="480"/>
        <w:jc w:val="both"/>
        <w:rPr>
          <w:rFonts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厨房油烟经油烟净化器处理后引至楼顶</w:t>
      </w:r>
      <w:r>
        <w:rPr>
          <w:rFonts w:hint="eastAsia" w:cs="Times New Roman"/>
          <w:color w:val="000000" w:themeColor="text1"/>
          <w14:textFill>
            <w14:solidFill>
              <w14:schemeClr w14:val="tx1"/>
            </w14:solidFill>
          </w14:textFill>
        </w:rPr>
        <w:t>排气筒排放。</w:t>
      </w:r>
      <w:bookmarkEnd w:id="24"/>
    </w:p>
    <w:p w14:paraId="71BCD1DD">
      <w:pPr>
        <w:pStyle w:val="4"/>
        <w:ind w:left="158" w:leftChars="0" w:firstLine="562" w:firstLineChars="0"/>
      </w:pPr>
      <w:bookmarkStart w:id="25" w:name="_Toc616"/>
      <w:r>
        <w:t>噪声</w:t>
      </w:r>
      <w:bookmarkEnd w:id="25"/>
    </w:p>
    <w:p w14:paraId="4EB9C3E6">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项目噪声主要来源于炒菜过程油烟净化器产生的噪声。选择低噪声型设备并合理布局降噪</w:t>
      </w:r>
      <w:r>
        <w:rPr>
          <w:rFonts w:cs="Times New Roman"/>
          <w:color w:val="000000" w:themeColor="text1"/>
          <w14:textFill>
            <w14:solidFill>
              <w14:schemeClr w14:val="tx1"/>
            </w14:solidFill>
          </w14:textFill>
        </w:rPr>
        <w:t>。</w:t>
      </w:r>
    </w:p>
    <w:p w14:paraId="68245DA3">
      <w:pPr>
        <w:pStyle w:val="3"/>
        <w:ind w:firstLine="643"/>
      </w:pPr>
      <w:bookmarkStart w:id="26" w:name="_Toc8880"/>
      <w:r>
        <w:t>环保设施投资及“三同时”落实情况</w:t>
      </w:r>
      <w:bookmarkEnd w:id="26"/>
    </w:p>
    <w:p w14:paraId="2F630296">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w:t>
      </w:r>
      <w:r>
        <w:rPr>
          <w:rFonts w:hint="eastAsia" w:cs="Times New Roman"/>
          <w:color w:val="000000" w:themeColor="text1"/>
          <w:lang w:val="en-US" w:eastAsia="zh-CN"/>
          <w14:textFill>
            <w14:solidFill>
              <w14:schemeClr w14:val="tx1"/>
            </w14:solidFill>
          </w14:textFill>
        </w:rPr>
        <w:t>厨房</w:t>
      </w:r>
      <w:r>
        <w:rPr>
          <w:rFonts w:cs="Times New Roman"/>
          <w:color w:val="000000" w:themeColor="text1"/>
          <w14:textFill>
            <w14:solidFill>
              <w14:schemeClr w14:val="tx1"/>
            </w14:solidFill>
          </w14:textFill>
        </w:rPr>
        <w:t>投资1</w:t>
      </w:r>
      <w:r>
        <w:rPr>
          <w:rFonts w:hint="eastAsia" w:cs="Times New Roman"/>
          <w:color w:val="000000" w:themeColor="text1"/>
          <w:lang w:val="en-US" w:eastAsia="zh-CN"/>
          <w14:textFill>
            <w14:solidFill>
              <w14:schemeClr w14:val="tx1"/>
            </w14:solidFill>
          </w14:textFill>
        </w:rPr>
        <w:t>5</w:t>
      </w:r>
      <w:r>
        <w:rPr>
          <w:rFonts w:cs="Times New Roman"/>
          <w:color w:val="000000" w:themeColor="text1"/>
          <w14:textFill>
            <w14:solidFill>
              <w14:schemeClr w14:val="tx1"/>
            </w14:solidFill>
          </w14:textFill>
        </w:rPr>
        <w:t>0万元，环保投资</w:t>
      </w:r>
      <w:r>
        <w:rPr>
          <w:rFonts w:hint="eastAsia" w:cs="Times New Roman"/>
          <w:color w:val="000000" w:themeColor="text1"/>
          <w:lang w:val="en-US" w:eastAsia="zh-CN"/>
          <w14:textFill>
            <w14:solidFill>
              <w14:schemeClr w14:val="tx1"/>
            </w14:solidFill>
          </w14:textFill>
        </w:rPr>
        <w:t>2</w:t>
      </w:r>
      <w:r>
        <w:rPr>
          <w:rFonts w:cs="Times New Roman"/>
          <w:color w:val="000000" w:themeColor="text1"/>
          <w14:textFill>
            <w14:solidFill>
              <w14:schemeClr w14:val="tx1"/>
            </w14:solidFill>
          </w14:textFill>
        </w:rPr>
        <w:t>万元</w:t>
      </w:r>
      <w:r>
        <w:rPr>
          <w:rFonts w:hint="eastAsia" w:cs="Times New Roman"/>
          <w:color w:val="000000" w:themeColor="text1"/>
          <w:lang w:eastAsia="zh-CN"/>
          <w14:textFill>
            <w14:solidFill>
              <w14:schemeClr w14:val="tx1"/>
            </w14:solidFill>
          </w14:textFill>
        </w:rPr>
        <w:t>。</w:t>
      </w:r>
      <w:r>
        <w:rPr>
          <w:rFonts w:cs="Times New Roman"/>
          <w:color w:val="000000" w:themeColor="text1"/>
          <w14:textFill>
            <w14:solidFill>
              <w14:schemeClr w14:val="tx1"/>
            </w14:solidFill>
          </w14:textFill>
        </w:rPr>
        <w:t>本项目实际总投资及环保设施投资情况详见下表。本项目环保设施设计、环保设施的施工及使用与主体工程的设计、施工及使用同时进行，落实了“三同时”要求。</w:t>
      </w:r>
    </w:p>
    <w:p w14:paraId="1E35DB7F">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29625AD2">
      <w:pPr>
        <w:keepNext/>
        <w:spacing w:before="163" w:beforeLines="50" w:line="240" w:lineRule="auto"/>
        <w:ind w:firstLine="0" w:firstLineChars="0"/>
        <w:jc w:val="center"/>
        <w:rPr>
          <w:rFonts w:cs="Times New Roman"/>
          <w:b/>
          <w:color w:val="000000" w:themeColor="text1"/>
          <w:sz w:val="21"/>
          <w:szCs w:val="20"/>
          <w14:textFill>
            <w14:solidFill>
              <w14:schemeClr w14:val="tx1"/>
            </w14:solidFill>
          </w14:textFill>
        </w:rPr>
      </w:pPr>
      <w:r>
        <w:rPr>
          <w:rFonts w:cs="Times New Roman"/>
          <w:b/>
          <w:color w:val="000000" w:themeColor="text1"/>
          <w:sz w:val="21"/>
          <w:szCs w:val="20"/>
          <w14:textFill>
            <w14:solidFill>
              <w14:schemeClr w14:val="tx1"/>
            </w14:solidFill>
          </w14:textFill>
        </w:rPr>
        <w:t xml:space="preserve">表 </w:t>
      </w:r>
      <w:r>
        <w:rPr>
          <w:rFonts w:cs="Times New Roman"/>
          <w:b/>
          <w:color w:val="000000" w:themeColor="text1"/>
          <w:sz w:val="21"/>
          <w:szCs w:val="20"/>
          <w14:textFill>
            <w14:solidFill>
              <w14:schemeClr w14:val="tx1"/>
            </w14:solidFill>
          </w14:textFill>
        </w:rPr>
        <w:fldChar w:fldCharType="begin"/>
      </w:r>
      <w:r>
        <w:rPr>
          <w:rFonts w:cs="Times New Roman"/>
          <w:b/>
          <w:color w:val="000000" w:themeColor="text1"/>
          <w:sz w:val="21"/>
          <w:szCs w:val="20"/>
          <w14:textFill>
            <w14:solidFill>
              <w14:schemeClr w14:val="tx1"/>
            </w14:solidFill>
          </w14:textFill>
        </w:rPr>
        <w:instrText xml:space="preserve"> STYLEREF 2 \s </w:instrText>
      </w:r>
      <w:r>
        <w:rPr>
          <w:rFonts w:cs="Times New Roman"/>
          <w:b/>
          <w:color w:val="000000" w:themeColor="text1"/>
          <w:sz w:val="21"/>
          <w:szCs w:val="20"/>
          <w14:textFill>
            <w14:solidFill>
              <w14:schemeClr w14:val="tx1"/>
            </w14:solidFill>
          </w14:textFill>
        </w:rPr>
        <w:fldChar w:fldCharType="separate"/>
      </w:r>
      <w:r>
        <w:rPr>
          <w:rFonts w:cs="Times New Roman"/>
          <w:b/>
          <w:color w:val="000000" w:themeColor="text1"/>
          <w:sz w:val="21"/>
          <w:szCs w:val="20"/>
          <w14:textFill>
            <w14:solidFill>
              <w14:schemeClr w14:val="tx1"/>
            </w14:solidFill>
          </w14:textFill>
        </w:rPr>
        <w:t>4.3</w:t>
      </w:r>
      <w:r>
        <w:rPr>
          <w:rFonts w:cs="Times New Roman"/>
          <w:b/>
          <w:color w:val="000000" w:themeColor="text1"/>
          <w:sz w:val="21"/>
          <w:szCs w:val="20"/>
          <w14:textFill>
            <w14:solidFill>
              <w14:schemeClr w14:val="tx1"/>
            </w14:solidFill>
          </w14:textFill>
        </w:rPr>
        <w:fldChar w:fldCharType="end"/>
      </w:r>
      <w:r>
        <w:rPr>
          <w:rFonts w:cs="Times New Roman"/>
          <w:b/>
          <w:color w:val="000000" w:themeColor="text1"/>
          <w:sz w:val="21"/>
          <w:szCs w:val="20"/>
          <w14:textFill>
            <w14:solidFill>
              <w14:schemeClr w14:val="tx1"/>
            </w14:solidFill>
          </w14:textFill>
        </w:rPr>
        <w:noBreakHyphen/>
      </w:r>
      <w:r>
        <w:rPr>
          <w:rFonts w:cs="Times New Roman"/>
          <w:b/>
          <w:color w:val="000000" w:themeColor="text1"/>
          <w:sz w:val="21"/>
          <w:szCs w:val="20"/>
          <w14:textFill>
            <w14:solidFill>
              <w14:schemeClr w14:val="tx1"/>
            </w14:solidFill>
          </w14:textFill>
        </w:rPr>
        <w:fldChar w:fldCharType="begin"/>
      </w:r>
      <w:r>
        <w:rPr>
          <w:rFonts w:cs="Times New Roman"/>
          <w:b/>
          <w:color w:val="000000" w:themeColor="text1"/>
          <w:sz w:val="21"/>
          <w:szCs w:val="20"/>
          <w14:textFill>
            <w14:solidFill>
              <w14:schemeClr w14:val="tx1"/>
            </w14:solidFill>
          </w14:textFill>
        </w:rPr>
        <w:instrText xml:space="preserve"> SEQ 表 \* ARABIC \s 2 </w:instrText>
      </w:r>
      <w:r>
        <w:rPr>
          <w:rFonts w:cs="Times New Roman"/>
          <w:b/>
          <w:color w:val="000000" w:themeColor="text1"/>
          <w:sz w:val="21"/>
          <w:szCs w:val="20"/>
          <w14:textFill>
            <w14:solidFill>
              <w14:schemeClr w14:val="tx1"/>
            </w14:solidFill>
          </w14:textFill>
        </w:rPr>
        <w:fldChar w:fldCharType="separate"/>
      </w:r>
      <w:r>
        <w:rPr>
          <w:rFonts w:cs="Times New Roman"/>
          <w:b/>
          <w:color w:val="000000" w:themeColor="text1"/>
          <w:sz w:val="21"/>
          <w:szCs w:val="20"/>
          <w14:textFill>
            <w14:solidFill>
              <w14:schemeClr w14:val="tx1"/>
            </w14:solidFill>
          </w14:textFill>
        </w:rPr>
        <w:t>1</w:t>
      </w:r>
      <w:r>
        <w:rPr>
          <w:rFonts w:cs="Times New Roman"/>
          <w:b/>
          <w:color w:val="000000" w:themeColor="text1"/>
          <w:sz w:val="21"/>
          <w:szCs w:val="20"/>
          <w14:textFill>
            <w14:solidFill>
              <w14:schemeClr w14:val="tx1"/>
            </w14:solidFill>
          </w14:textFill>
        </w:rPr>
        <w:fldChar w:fldCharType="end"/>
      </w:r>
      <w:r>
        <w:rPr>
          <w:rFonts w:cs="Times New Roman"/>
          <w:b/>
          <w:color w:val="000000" w:themeColor="text1"/>
          <w:sz w:val="21"/>
          <w:szCs w:val="20"/>
          <w14:textFill>
            <w14:solidFill>
              <w14:schemeClr w14:val="tx1"/>
            </w14:solidFill>
          </w14:textFill>
        </w:rPr>
        <w:t>项目环境保护“三同时”竣工验收一览表</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65"/>
        <w:gridCol w:w="1296"/>
        <w:gridCol w:w="1495"/>
        <w:gridCol w:w="2930"/>
        <w:gridCol w:w="2973"/>
        <w:gridCol w:w="2218"/>
        <w:gridCol w:w="1191"/>
        <w:gridCol w:w="780"/>
      </w:tblGrid>
      <w:tr w14:paraId="377B0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455" w:type="pct"/>
            <w:gridSpan w:val="2"/>
            <w:vAlign w:val="center"/>
          </w:tcPr>
          <w:p w14:paraId="2C811760">
            <w:pPr>
              <w:pStyle w:val="49"/>
              <w:rPr>
                <w:snapToGrid w:val="0"/>
              </w:rPr>
            </w:pPr>
            <w:r>
              <w:rPr>
                <w:snapToGrid w:val="0"/>
              </w:rPr>
              <w:t>验收类别</w:t>
            </w:r>
          </w:p>
        </w:tc>
        <w:tc>
          <w:tcPr>
            <w:tcW w:w="457" w:type="pct"/>
            <w:vAlign w:val="center"/>
          </w:tcPr>
          <w:p w14:paraId="68200359">
            <w:pPr>
              <w:pStyle w:val="49"/>
              <w:rPr>
                <w:snapToGrid w:val="0"/>
              </w:rPr>
            </w:pPr>
            <w:r>
              <w:rPr>
                <w:snapToGrid w:val="0"/>
              </w:rPr>
              <w:t>产污环节</w:t>
            </w:r>
          </w:p>
        </w:tc>
        <w:tc>
          <w:tcPr>
            <w:tcW w:w="527" w:type="pct"/>
            <w:vAlign w:val="center"/>
          </w:tcPr>
          <w:p w14:paraId="752A1052">
            <w:pPr>
              <w:pStyle w:val="49"/>
              <w:rPr>
                <w:snapToGrid w:val="0"/>
              </w:rPr>
            </w:pPr>
            <w:r>
              <w:rPr>
                <w:snapToGrid w:val="0"/>
              </w:rPr>
              <w:t>主要成分</w:t>
            </w:r>
          </w:p>
        </w:tc>
        <w:tc>
          <w:tcPr>
            <w:tcW w:w="1033" w:type="pct"/>
            <w:vAlign w:val="center"/>
          </w:tcPr>
          <w:p w14:paraId="4352C496">
            <w:pPr>
              <w:pStyle w:val="49"/>
              <w:rPr>
                <w:snapToGrid w:val="0"/>
              </w:rPr>
            </w:pPr>
            <w:r>
              <w:rPr>
                <w:snapToGrid w:val="0"/>
              </w:rPr>
              <w:t>原环评环保设施内容</w:t>
            </w:r>
          </w:p>
        </w:tc>
        <w:tc>
          <w:tcPr>
            <w:tcW w:w="1048" w:type="pct"/>
            <w:vAlign w:val="center"/>
          </w:tcPr>
          <w:p w14:paraId="7EC1E2A8">
            <w:pPr>
              <w:pStyle w:val="49"/>
              <w:rPr>
                <w:snapToGrid w:val="0"/>
              </w:rPr>
            </w:pPr>
            <w:r>
              <w:rPr>
                <w:rFonts w:hint="eastAsia"/>
                <w:snapToGrid w:val="0"/>
              </w:rPr>
              <w:t>实际</w:t>
            </w:r>
            <w:r>
              <w:rPr>
                <w:snapToGrid w:val="0"/>
              </w:rPr>
              <w:t>环保设施内容</w:t>
            </w:r>
          </w:p>
        </w:tc>
        <w:tc>
          <w:tcPr>
            <w:tcW w:w="782" w:type="pct"/>
            <w:vAlign w:val="center"/>
          </w:tcPr>
          <w:p w14:paraId="3487B7F8">
            <w:pPr>
              <w:pStyle w:val="49"/>
              <w:rPr>
                <w:snapToGrid w:val="0"/>
              </w:rPr>
            </w:pPr>
            <w:r>
              <w:rPr>
                <w:snapToGrid w:val="0"/>
              </w:rPr>
              <w:t>验收标准</w:t>
            </w:r>
          </w:p>
        </w:tc>
        <w:tc>
          <w:tcPr>
            <w:tcW w:w="420" w:type="pct"/>
            <w:vAlign w:val="center"/>
          </w:tcPr>
          <w:p w14:paraId="7507C341">
            <w:pPr>
              <w:pStyle w:val="49"/>
              <w:rPr>
                <w:snapToGrid w:val="0"/>
                <w:color w:val="auto"/>
              </w:rPr>
            </w:pPr>
            <w:r>
              <w:rPr>
                <w:rFonts w:hint="eastAsia"/>
                <w:snapToGrid w:val="0"/>
                <w:color w:val="auto"/>
              </w:rPr>
              <w:t>实际</w:t>
            </w:r>
            <w:r>
              <w:rPr>
                <w:snapToGrid w:val="0"/>
                <w:color w:val="auto"/>
              </w:rPr>
              <w:t>投资</w:t>
            </w:r>
          </w:p>
          <w:p w14:paraId="78E01C64">
            <w:pPr>
              <w:pStyle w:val="49"/>
              <w:rPr>
                <w:snapToGrid w:val="0"/>
              </w:rPr>
            </w:pPr>
            <w:r>
              <w:rPr>
                <w:snapToGrid w:val="0"/>
              </w:rPr>
              <w:t>（万元）</w:t>
            </w:r>
          </w:p>
        </w:tc>
        <w:tc>
          <w:tcPr>
            <w:tcW w:w="275" w:type="pct"/>
            <w:vAlign w:val="center"/>
          </w:tcPr>
          <w:p w14:paraId="4E051D4B">
            <w:pPr>
              <w:pStyle w:val="49"/>
              <w:rPr>
                <w:snapToGrid w:val="0"/>
              </w:rPr>
            </w:pPr>
            <w:r>
              <w:rPr>
                <w:snapToGrid w:val="0"/>
              </w:rPr>
              <w:t>落实情况</w:t>
            </w:r>
          </w:p>
        </w:tc>
      </w:tr>
      <w:tr w14:paraId="72CD10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50" w:type="pct"/>
            <w:vAlign w:val="center"/>
          </w:tcPr>
          <w:p w14:paraId="1648E82A">
            <w:pPr>
              <w:pStyle w:val="49"/>
              <w:rPr>
                <w:snapToGrid w:val="0"/>
              </w:rPr>
            </w:pPr>
            <w:r>
              <w:rPr>
                <w:snapToGrid w:val="0"/>
              </w:rPr>
              <w:t>废水</w:t>
            </w:r>
          </w:p>
        </w:tc>
        <w:tc>
          <w:tcPr>
            <w:tcW w:w="305" w:type="pct"/>
            <w:vAlign w:val="center"/>
          </w:tcPr>
          <w:p w14:paraId="7276C00E">
            <w:pPr>
              <w:pStyle w:val="49"/>
              <w:rPr>
                <w:rFonts w:hint="eastAsia"/>
                <w:snapToGrid w:val="0"/>
              </w:rPr>
            </w:pPr>
            <w:r>
              <w:rPr>
                <w:rFonts w:hint="eastAsia"/>
                <w:snapToGrid w:val="0"/>
              </w:rPr>
              <w:t>养殖</w:t>
            </w:r>
          </w:p>
          <w:p w14:paraId="403CC9AD">
            <w:pPr>
              <w:pStyle w:val="49"/>
              <w:rPr>
                <w:rFonts w:hint="eastAsia"/>
                <w:snapToGrid w:val="0"/>
              </w:rPr>
            </w:pPr>
            <w:r>
              <w:rPr>
                <w:rFonts w:hint="eastAsia"/>
                <w:snapToGrid w:val="0"/>
              </w:rPr>
              <w:t>废水</w:t>
            </w:r>
          </w:p>
          <w:p w14:paraId="67AF51EE">
            <w:pPr>
              <w:pStyle w:val="49"/>
              <w:rPr>
                <w:rFonts w:hint="eastAsia"/>
                <w:snapToGrid w:val="0"/>
              </w:rPr>
            </w:pPr>
          </w:p>
          <w:p w14:paraId="29DE881F">
            <w:pPr>
              <w:pStyle w:val="49"/>
              <w:rPr>
                <w:rFonts w:hint="eastAsia"/>
                <w:snapToGrid w:val="0"/>
              </w:rPr>
            </w:pPr>
            <w:r>
              <w:rPr>
                <w:rFonts w:hint="eastAsia"/>
                <w:snapToGrid w:val="0"/>
              </w:rPr>
              <w:t>生活</w:t>
            </w:r>
          </w:p>
          <w:p w14:paraId="7C52D6AE">
            <w:pPr>
              <w:pStyle w:val="49"/>
              <w:rPr>
                <w:snapToGrid w:val="0"/>
              </w:rPr>
            </w:pPr>
            <w:r>
              <w:rPr>
                <w:rFonts w:hint="eastAsia"/>
                <w:snapToGrid w:val="0"/>
              </w:rPr>
              <w:t>污水</w:t>
            </w:r>
          </w:p>
        </w:tc>
        <w:tc>
          <w:tcPr>
            <w:tcW w:w="457" w:type="pct"/>
            <w:vAlign w:val="center"/>
          </w:tcPr>
          <w:p w14:paraId="40981FE1">
            <w:pPr>
              <w:pStyle w:val="49"/>
              <w:rPr>
                <w:rFonts w:hint="default" w:eastAsia="宋体"/>
                <w:snapToGrid w:val="0"/>
                <w:lang w:val="en-US" w:eastAsia="zh-CN"/>
              </w:rPr>
            </w:pPr>
            <w:r>
              <w:rPr>
                <w:rFonts w:hint="eastAsia"/>
                <w:snapToGrid w:val="0"/>
              </w:rPr>
              <w:t>猪尿、猪舍冲洗废水</w:t>
            </w:r>
            <w:r>
              <w:rPr>
                <w:rFonts w:hint="eastAsia"/>
                <w:snapToGrid w:val="0"/>
                <w:lang w:eastAsia="zh-CN"/>
              </w:rPr>
              <w:t>、</w:t>
            </w:r>
            <w:r>
              <w:rPr>
                <w:rFonts w:hint="eastAsia"/>
                <w:snapToGrid w:val="0"/>
                <w:lang w:val="en-US" w:eastAsia="zh-CN"/>
              </w:rPr>
              <w:t>生活污水</w:t>
            </w:r>
          </w:p>
        </w:tc>
        <w:tc>
          <w:tcPr>
            <w:tcW w:w="527" w:type="pct"/>
            <w:vAlign w:val="center"/>
          </w:tcPr>
          <w:p w14:paraId="68E5132D">
            <w:pPr>
              <w:pStyle w:val="49"/>
              <w:rPr>
                <w:rFonts w:hint="eastAsia"/>
                <w:snapToGrid w:val="0"/>
                <w:vertAlign w:val="subscript"/>
              </w:rPr>
            </w:pPr>
            <w:r>
              <w:rPr>
                <w:rFonts w:hint="eastAsia"/>
                <w:snapToGrid w:val="0"/>
              </w:rPr>
              <w:t>COD</w:t>
            </w:r>
            <w:r>
              <w:rPr>
                <w:rFonts w:hint="eastAsia"/>
                <w:snapToGrid w:val="0"/>
                <w:vertAlign w:val="subscript"/>
              </w:rPr>
              <w:t xml:space="preserve">Cr </w:t>
            </w:r>
            <w:r>
              <w:rPr>
                <w:rFonts w:hint="eastAsia"/>
                <w:snapToGrid w:val="0"/>
              </w:rPr>
              <w:t>BOD</w:t>
            </w:r>
            <w:r>
              <w:rPr>
                <w:rFonts w:hint="eastAsia"/>
                <w:snapToGrid w:val="0"/>
                <w:vertAlign w:val="subscript"/>
              </w:rPr>
              <w:t>5</w:t>
            </w:r>
          </w:p>
          <w:p w14:paraId="14E1A0DE">
            <w:pPr>
              <w:pStyle w:val="49"/>
              <w:rPr>
                <w:rFonts w:hint="eastAsia"/>
                <w:snapToGrid w:val="0"/>
              </w:rPr>
            </w:pPr>
            <w:r>
              <w:rPr>
                <w:rFonts w:hint="eastAsia"/>
                <w:snapToGrid w:val="0"/>
              </w:rPr>
              <w:t>SS</w:t>
            </w:r>
          </w:p>
          <w:p w14:paraId="73713666">
            <w:pPr>
              <w:pStyle w:val="49"/>
              <w:rPr>
                <w:rFonts w:hint="eastAsia"/>
                <w:snapToGrid w:val="0"/>
              </w:rPr>
            </w:pPr>
            <w:r>
              <w:rPr>
                <w:rFonts w:hint="eastAsia"/>
                <w:snapToGrid w:val="0"/>
              </w:rPr>
              <w:t>氨氮</w:t>
            </w:r>
          </w:p>
          <w:p w14:paraId="29E64750">
            <w:pPr>
              <w:pStyle w:val="49"/>
              <w:rPr>
                <w:rFonts w:hint="eastAsia"/>
                <w:snapToGrid w:val="0"/>
              </w:rPr>
            </w:pPr>
            <w:r>
              <w:rPr>
                <w:rFonts w:hint="eastAsia"/>
                <w:snapToGrid w:val="0"/>
              </w:rPr>
              <w:t>总磷</w:t>
            </w:r>
          </w:p>
          <w:p w14:paraId="53F50092">
            <w:pPr>
              <w:pStyle w:val="49"/>
              <w:rPr>
                <w:snapToGrid w:val="0"/>
              </w:rPr>
            </w:pPr>
            <w:r>
              <w:rPr>
                <w:rFonts w:hint="eastAsia"/>
                <w:snapToGrid w:val="0"/>
              </w:rPr>
              <w:t>粪大肠菌群</w:t>
            </w:r>
          </w:p>
        </w:tc>
        <w:tc>
          <w:tcPr>
            <w:tcW w:w="1033" w:type="pct"/>
            <w:vAlign w:val="center"/>
          </w:tcPr>
          <w:p w14:paraId="32BF8B1C">
            <w:pPr>
              <w:pStyle w:val="49"/>
              <w:rPr>
                <w:snapToGrid w:val="0"/>
              </w:rPr>
            </w:pPr>
            <w:r>
              <w:rPr>
                <w:rFonts w:hint="eastAsia"/>
                <w:snapToGrid w:val="0"/>
              </w:rPr>
              <w:t>污水排入“固液分离+加药初沉+厌氧（UASB）+二级 AO+化学氧化+消毒”进行处理后，40%回用于项目内林地浇灌，60%回用于项目外配套林地浇灌，不外排入自然水体</w:t>
            </w:r>
          </w:p>
        </w:tc>
        <w:tc>
          <w:tcPr>
            <w:tcW w:w="1048" w:type="pct"/>
            <w:vAlign w:val="center"/>
          </w:tcPr>
          <w:p w14:paraId="38905B01">
            <w:pPr>
              <w:pStyle w:val="49"/>
              <w:rPr>
                <w:snapToGrid w:val="0"/>
              </w:rPr>
            </w:pPr>
            <w:r>
              <w:rPr>
                <w:rFonts w:hint="eastAsia"/>
                <w:snapToGrid w:val="0"/>
              </w:rPr>
              <w:t>污水排入“固液分离+加药初沉+厌氧（UASB）+二级 AO+化学氧化+消毒”进行处理后，40%回用于项目内林地浇灌，60%回用于项目外配套林地浇灌，不外排入自然水体</w:t>
            </w:r>
          </w:p>
        </w:tc>
        <w:tc>
          <w:tcPr>
            <w:tcW w:w="782" w:type="pct"/>
            <w:vAlign w:val="center"/>
          </w:tcPr>
          <w:p w14:paraId="2784E299">
            <w:pPr>
              <w:pStyle w:val="49"/>
              <w:rPr>
                <w:rFonts w:hint="eastAsia"/>
                <w:snapToGrid w:val="0"/>
              </w:rPr>
            </w:pPr>
            <w:r>
              <w:rPr>
                <w:rFonts w:hint="eastAsia"/>
                <w:snapToGrid w:val="0"/>
              </w:rPr>
              <w:t>本项目设计出水水质标准值</w:t>
            </w:r>
          </w:p>
          <w:p w14:paraId="35A6A49C">
            <w:pPr>
              <w:pStyle w:val="49"/>
              <w:rPr>
                <w:rFonts w:hint="eastAsia"/>
                <w:snapToGrid w:val="0"/>
              </w:rPr>
            </w:pPr>
            <w:r>
              <w:rPr>
                <w:rFonts w:hint="eastAsia"/>
                <w:snapToGrid w:val="0"/>
              </w:rPr>
              <w:t>COD</w:t>
            </w:r>
            <w:r>
              <w:rPr>
                <w:rFonts w:hint="eastAsia"/>
                <w:snapToGrid w:val="0"/>
                <w:vertAlign w:val="subscript"/>
              </w:rPr>
              <w:t>Cr</w:t>
            </w:r>
            <w:r>
              <w:rPr>
                <w:rFonts w:hint="eastAsia"/>
                <w:snapToGrid w:val="0"/>
              </w:rPr>
              <w:t>≤200mg/L</w:t>
            </w:r>
          </w:p>
          <w:p w14:paraId="32860AAF">
            <w:pPr>
              <w:pStyle w:val="49"/>
              <w:rPr>
                <w:rFonts w:hint="eastAsia"/>
                <w:snapToGrid w:val="0"/>
              </w:rPr>
            </w:pPr>
            <w:r>
              <w:rPr>
                <w:rFonts w:hint="eastAsia"/>
                <w:snapToGrid w:val="0"/>
              </w:rPr>
              <w:t>BOD</w:t>
            </w:r>
            <w:r>
              <w:rPr>
                <w:rFonts w:hint="eastAsia"/>
                <w:snapToGrid w:val="0"/>
                <w:vertAlign w:val="subscript"/>
              </w:rPr>
              <w:t>5</w:t>
            </w:r>
            <w:r>
              <w:rPr>
                <w:rFonts w:hint="eastAsia"/>
                <w:snapToGrid w:val="0"/>
              </w:rPr>
              <w:t>≤100mg/L</w:t>
            </w:r>
          </w:p>
          <w:p w14:paraId="7EFC2B16">
            <w:pPr>
              <w:pStyle w:val="49"/>
              <w:rPr>
                <w:rFonts w:hint="eastAsia"/>
                <w:snapToGrid w:val="0"/>
              </w:rPr>
            </w:pPr>
            <w:r>
              <w:rPr>
                <w:rFonts w:hint="eastAsia"/>
                <w:snapToGrid w:val="0"/>
              </w:rPr>
              <w:t>SS≤100mg/L</w:t>
            </w:r>
          </w:p>
          <w:p w14:paraId="4FE53830">
            <w:pPr>
              <w:pStyle w:val="49"/>
              <w:rPr>
                <w:rFonts w:hint="eastAsia"/>
                <w:snapToGrid w:val="0"/>
              </w:rPr>
            </w:pPr>
            <w:r>
              <w:rPr>
                <w:rFonts w:hint="eastAsia"/>
                <w:snapToGrid w:val="0"/>
              </w:rPr>
              <w:t>氨氮≤80mg/L</w:t>
            </w:r>
          </w:p>
          <w:p w14:paraId="78B0D93E">
            <w:pPr>
              <w:pStyle w:val="49"/>
              <w:rPr>
                <w:rFonts w:hint="eastAsia"/>
                <w:snapToGrid w:val="0"/>
              </w:rPr>
            </w:pPr>
            <w:r>
              <w:rPr>
                <w:rFonts w:hint="eastAsia"/>
                <w:snapToGrid w:val="0"/>
              </w:rPr>
              <w:t>总磷≤8.0mg/L</w:t>
            </w:r>
          </w:p>
          <w:p w14:paraId="6EE861D8">
            <w:pPr>
              <w:pStyle w:val="49"/>
              <w:rPr>
                <w:snapToGrid w:val="0"/>
              </w:rPr>
            </w:pPr>
            <w:r>
              <w:rPr>
                <w:rFonts w:hint="eastAsia"/>
                <w:snapToGrid w:val="0"/>
              </w:rPr>
              <w:t>粪大肠菌群≤1000 个/100mL</w:t>
            </w:r>
          </w:p>
        </w:tc>
        <w:tc>
          <w:tcPr>
            <w:tcW w:w="420" w:type="pct"/>
            <w:vAlign w:val="center"/>
          </w:tcPr>
          <w:p w14:paraId="4E35EC22">
            <w:pPr>
              <w:pStyle w:val="49"/>
              <w:rPr>
                <w:rFonts w:hint="default" w:eastAsia="宋体"/>
                <w:snapToGrid w:val="0"/>
                <w:color w:val="auto"/>
                <w:lang w:val="en-US" w:eastAsia="zh-CN"/>
              </w:rPr>
            </w:pPr>
            <w:r>
              <w:rPr>
                <w:rFonts w:hint="eastAsia"/>
                <w:snapToGrid w:val="0"/>
                <w:color w:val="auto"/>
                <w:lang w:val="en-US" w:eastAsia="zh-CN"/>
              </w:rPr>
              <w:t>/</w:t>
            </w:r>
          </w:p>
        </w:tc>
        <w:tc>
          <w:tcPr>
            <w:tcW w:w="275" w:type="pct"/>
            <w:vAlign w:val="center"/>
          </w:tcPr>
          <w:p w14:paraId="74F6AB6F">
            <w:pPr>
              <w:pStyle w:val="49"/>
              <w:rPr>
                <w:snapToGrid w:val="0"/>
              </w:rPr>
            </w:pPr>
            <w:r>
              <w:rPr>
                <w:snapToGrid w:val="0"/>
              </w:rPr>
              <w:t>已落实</w:t>
            </w:r>
          </w:p>
        </w:tc>
      </w:tr>
      <w:tr w14:paraId="37B6A4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50" w:type="pct"/>
            <w:vAlign w:val="center"/>
          </w:tcPr>
          <w:p w14:paraId="70389D74">
            <w:pPr>
              <w:pStyle w:val="49"/>
              <w:rPr>
                <w:rFonts w:hint="eastAsia" w:eastAsia="宋体"/>
                <w:snapToGrid w:val="0"/>
                <w:lang w:val="en-US" w:eastAsia="zh-CN"/>
              </w:rPr>
            </w:pPr>
            <w:r>
              <w:rPr>
                <w:rFonts w:hint="eastAsia"/>
                <w:snapToGrid w:val="0"/>
                <w:lang w:val="en-US" w:eastAsia="zh-CN"/>
              </w:rPr>
              <w:t>废气</w:t>
            </w:r>
          </w:p>
        </w:tc>
        <w:tc>
          <w:tcPr>
            <w:tcW w:w="305" w:type="pct"/>
            <w:vAlign w:val="center"/>
          </w:tcPr>
          <w:p w14:paraId="5B428D08">
            <w:pPr>
              <w:pStyle w:val="49"/>
              <w:rPr>
                <w:rFonts w:hint="eastAsia" w:eastAsia="宋体"/>
                <w:snapToGrid w:val="0"/>
                <w:lang w:val="en-US" w:eastAsia="zh-CN"/>
              </w:rPr>
            </w:pPr>
            <w:r>
              <w:rPr>
                <w:rFonts w:hint="eastAsia"/>
                <w:snapToGrid w:val="0"/>
                <w:lang w:val="en-US" w:eastAsia="zh-CN"/>
              </w:rPr>
              <w:t>厨房</w:t>
            </w:r>
          </w:p>
        </w:tc>
        <w:tc>
          <w:tcPr>
            <w:tcW w:w="457" w:type="pct"/>
            <w:vAlign w:val="center"/>
          </w:tcPr>
          <w:p w14:paraId="676C8C82">
            <w:pPr>
              <w:pStyle w:val="49"/>
              <w:rPr>
                <w:snapToGrid w:val="0"/>
              </w:rPr>
            </w:pPr>
            <w:r>
              <w:rPr>
                <w:snapToGrid w:val="0"/>
              </w:rPr>
              <w:t>油烟废气</w:t>
            </w:r>
          </w:p>
        </w:tc>
        <w:tc>
          <w:tcPr>
            <w:tcW w:w="527" w:type="pct"/>
            <w:vAlign w:val="center"/>
          </w:tcPr>
          <w:p w14:paraId="1AA599FE">
            <w:pPr>
              <w:pStyle w:val="49"/>
              <w:rPr>
                <w:snapToGrid w:val="0"/>
              </w:rPr>
            </w:pPr>
            <w:r>
              <w:rPr>
                <w:snapToGrid w:val="0"/>
              </w:rPr>
              <w:t>油烟</w:t>
            </w:r>
          </w:p>
        </w:tc>
        <w:tc>
          <w:tcPr>
            <w:tcW w:w="1033" w:type="pct"/>
            <w:vAlign w:val="center"/>
          </w:tcPr>
          <w:p w14:paraId="4E2D3B18">
            <w:pPr>
              <w:pStyle w:val="49"/>
              <w:rPr>
                <w:snapToGrid w:val="0"/>
              </w:rPr>
            </w:pPr>
            <w:r>
              <w:rPr>
                <w:snapToGrid w:val="0"/>
              </w:rPr>
              <w:t>油烟机处理后经内置烟道食堂屋顶排放</w:t>
            </w:r>
          </w:p>
        </w:tc>
        <w:tc>
          <w:tcPr>
            <w:tcW w:w="1048" w:type="pct"/>
            <w:vAlign w:val="center"/>
          </w:tcPr>
          <w:p w14:paraId="2C5C8236">
            <w:pPr>
              <w:pStyle w:val="49"/>
              <w:rPr>
                <w:rFonts w:hint="default" w:eastAsia="宋体"/>
                <w:snapToGrid w:val="0"/>
                <w:lang w:val="en-US" w:eastAsia="zh-CN"/>
              </w:rPr>
            </w:pPr>
            <w:r>
              <w:rPr>
                <w:snapToGrid w:val="0"/>
              </w:rPr>
              <w:t>油烟机处理后经内置烟道食堂屋顶排放</w:t>
            </w:r>
          </w:p>
        </w:tc>
        <w:tc>
          <w:tcPr>
            <w:tcW w:w="782" w:type="pct"/>
            <w:vAlign w:val="center"/>
          </w:tcPr>
          <w:p w14:paraId="3336B174">
            <w:pPr>
              <w:pStyle w:val="49"/>
              <w:rPr>
                <w:rFonts w:hint="eastAsia" w:eastAsia="宋体"/>
                <w:snapToGrid w:val="0"/>
                <w:lang w:val="en-US" w:eastAsia="zh-CN"/>
              </w:rPr>
            </w:pPr>
            <w:r>
              <w:rPr>
                <w:rFonts w:hint="eastAsia"/>
                <w:snapToGrid w:val="0"/>
                <w:lang w:val="en-US" w:eastAsia="zh-CN"/>
              </w:rPr>
              <w:t>《饮食业油烟排放标准》（GB18483-2001）小型排放标准</w:t>
            </w:r>
          </w:p>
        </w:tc>
        <w:tc>
          <w:tcPr>
            <w:tcW w:w="420" w:type="pct"/>
            <w:vAlign w:val="center"/>
          </w:tcPr>
          <w:p w14:paraId="7471E242">
            <w:pPr>
              <w:pStyle w:val="49"/>
              <w:rPr>
                <w:rFonts w:hint="eastAsia" w:eastAsia="宋体"/>
                <w:snapToGrid w:val="0"/>
                <w:lang w:val="en-US" w:eastAsia="zh-CN"/>
              </w:rPr>
            </w:pPr>
            <w:r>
              <w:rPr>
                <w:rFonts w:hint="eastAsia"/>
                <w:snapToGrid w:val="0"/>
                <w:lang w:val="en-US" w:eastAsia="zh-CN"/>
              </w:rPr>
              <w:t>2</w:t>
            </w:r>
          </w:p>
        </w:tc>
        <w:tc>
          <w:tcPr>
            <w:tcW w:w="275" w:type="pct"/>
            <w:vAlign w:val="center"/>
          </w:tcPr>
          <w:p w14:paraId="4647BDEC">
            <w:pPr>
              <w:pStyle w:val="49"/>
              <w:rPr>
                <w:snapToGrid w:val="0"/>
              </w:rPr>
            </w:pPr>
            <w:r>
              <w:rPr>
                <w:snapToGrid w:val="0"/>
              </w:rPr>
              <w:t>已落实</w:t>
            </w:r>
          </w:p>
        </w:tc>
      </w:tr>
      <w:tr w14:paraId="03AE6D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50" w:type="pct"/>
            <w:vAlign w:val="center"/>
          </w:tcPr>
          <w:p w14:paraId="1249C9C9">
            <w:pPr>
              <w:pStyle w:val="49"/>
              <w:rPr>
                <w:snapToGrid w:val="0"/>
              </w:rPr>
            </w:pPr>
            <w:r>
              <w:rPr>
                <w:snapToGrid w:val="0"/>
              </w:rPr>
              <w:t>噪声</w:t>
            </w:r>
          </w:p>
        </w:tc>
        <w:tc>
          <w:tcPr>
            <w:tcW w:w="305" w:type="pct"/>
            <w:vAlign w:val="center"/>
          </w:tcPr>
          <w:p w14:paraId="282F2A43">
            <w:pPr>
              <w:pStyle w:val="49"/>
              <w:rPr>
                <w:snapToGrid w:val="0"/>
              </w:rPr>
            </w:pPr>
            <w:r>
              <w:rPr>
                <w:snapToGrid w:val="0"/>
              </w:rPr>
              <w:t>噪声</w:t>
            </w:r>
          </w:p>
        </w:tc>
        <w:tc>
          <w:tcPr>
            <w:tcW w:w="457" w:type="pct"/>
            <w:vAlign w:val="center"/>
          </w:tcPr>
          <w:p w14:paraId="3490B160">
            <w:pPr>
              <w:pStyle w:val="49"/>
              <w:rPr>
                <w:snapToGrid w:val="0"/>
              </w:rPr>
            </w:pPr>
            <w:r>
              <w:rPr>
                <w:rFonts w:hint="eastAsia"/>
                <w:snapToGrid w:val="0"/>
                <w:lang w:val="en-US" w:eastAsia="zh-CN"/>
              </w:rPr>
              <w:t>厨房</w:t>
            </w:r>
            <w:r>
              <w:rPr>
                <w:snapToGrid w:val="0"/>
              </w:rPr>
              <w:t>设备运行</w:t>
            </w:r>
          </w:p>
        </w:tc>
        <w:tc>
          <w:tcPr>
            <w:tcW w:w="527" w:type="pct"/>
            <w:vAlign w:val="center"/>
          </w:tcPr>
          <w:p w14:paraId="25CD76EB">
            <w:pPr>
              <w:pStyle w:val="49"/>
              <w:rPr>
                <w:snapToGrid w:val="0"/>
              </w:rPr>
            </w:pPr>
            <w:r>
              <w:rPr>
                <w:snapToGrid w:val="0"/>
              </w:rPr>
              <w:t>LeqdB（A）</w:t>
            </w:r>
          </w:p>
        </w:tc>
        <w:tc>
          <w:tcPr>
            <w:tcW w:w="1033" w:type="pct"/>
            <w:vAlign w:val="center"/>
          </w:tcPr>
          <w:p w14:paraId="0F6EF69E">
            <w:pPr>
              <w:pStyle w:val="49"/>
              <w:rPr>
                <w:snapToGrid w:val="0"/>
              </w:rPr>
            </w:pPr>
            <w:r>
              <w:rPr>
                <w:snapToGrid w:val="0"/>
              </w:rPr>
              <w:t>优选型号、合理布局、基础减振等</w:t>
            </w:r>
          </w:p>
        </w:tc>
        <w:tc>
          <w:tcPr>
            <w:tcW w:w="1048" w:type="pct"/>
            <w:vAlign w:val="center"/>
          </w:tcPr>
          <w:p w14:paraId="5EBF9D52">
            <w:pPr>
              <w:pStyle w:val="49"/>
              <w:rPr>
                <w:snapToGrid w:val="0"/>
              </w:rPr>
            </w:pPr>
            <w:r>
              <w:rPr>
                <w:snapToGrid w:val="0"/>
              </w:rPr>
              <w:t>优选型号、合理布局、基础减振等</w:t>
            </w:r>
          </w:p>
        </w:tc>
        <w:tc>
          <w:tcPr>
            <w:tcW w:w="782" w:type="pct"/>
            <w:vAlign w:val="center"/>
          </w:tcPr>
          <w:p w14:paraId="15BEAD89">
            <w:pPr>
              <w:pStyle w:val="49"/>
              <w:rPr>
                <w:snapToGrid w:val="0"/>
              </w:rPr>
            </w:pPr>
            <w:r>
              <w:rPr>
                <w:snapToGrid w:val="0"/>
              </w:rPr>
              <w:t>《工业企业厂界环境噪声排放标准》(GB12348-2008)中的2类标准值</w:t>
            </w:r>
          </w:p>
        </w:tc>
        <w:tc>
          <w:tcPr>
            <w:tcW w:w="420" w:type="pct"/>
            <w:vAlign w:val="center"/>
          </w:tcPr>
          <w:p w14:paraId="398664F6">
            <w:pPr>
              <w:pStyle w:val="49"/>
              <w:rPr>
                <w:rFonts w:hint="default" w:eastAsia="宋体"/>
                <w:snapToGrid w:val="0"/>
                <w:lang w:val="en-US" w:eastAsia="zh-CN"/>
              </w:rPr>
            </w:pPr>
            <w:r>
              <w:rPr>
                <w:rFonts w:hint="eastAsia"/>
                <w:snapToGrid w:val="0"/>
                <w:lang w:val="en-US" w:eastAsia="zh-CN"/>
              </w:rPr>
              <w:t>/</w:t>
            </w:r>
          </w:p>
        </w:tc>
        <w:tc>
          <w:tcPr>
            <w:tcW w:w="275" w:type="pct"/>
            <w:vAlign w:val="center"/>
          </w:tcPr>
          <w:p w14:paraId="2CDAF405">
            <w:pPr>
              <w:pStyle w:val="49"/>
              <w:rPr>
                <w:snapToGrid w:val="0"/>
              </w:rPr>
            </w:pPr>
            <w:r>
              <w:rPr>
                <w:snapToGrid w:val="0"/>
              </w:rPr>
              <w:t>已落实</w:t>
            </w:r>
          </w:p>
        </w:tc>
      </w:tr>
      <w:tr w14:paraId="5B450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50" w:type="pct"/>
            <w:vAlign w:val="center"/>
          </w:tcPr>
          <w:p w14:paraId="18116605">
            <w:pPr>
              <w:pStyle w:val="49"/>
              <w:rPr>
                <w:snapToGrid w:val="0"/>
              </w:rPr>
            </w:pPr>
            <w:r>
              <w:rPr>
                <w:snapToGrid w:val="0"/>
              </w:rPr>
              <w:t>固废</w:t>
            </w:r>
          </w:p>
        </w:tc>
        <w:tc>
          <w:tcPr>
            <w:tcW w:w="305" w:type="pct"/>
            <w:vAlign w:val="center"/>
          </w:tcPr>
          <w:p w14:paraId="749BC211">
            <w:pPr>
              <w:pStyle w:val="49"/>
              <w:rPr>
                <w:snapToGrid w:val="0"/>
              </w:rPr>
            </w:pPr>
            <w:r>
              <w:rPr>
                <w:snapToGrid w:val="0"/>
              </w:rPr>
              <w:t>生活垃圾</w:t>
            </w:r>
          </w:p>
        </w:tc>
        <w:tc>
          <w:tcPr>
            <w:tcW w:w="457" w:type="pct"/>
            <w:vAlign w:val="center"/>
          </w:tcPr>
          <w:p w14:paraId="6698C291">
            <w:pPr>
              <w:pStyle w:val="49"/>
              <w:rPr>
                <w:rFonts w:hint="default" w:eastAsia="宋体"/>
                <w:snapToGrid w:val="0"/>
                <w:lang w:val="en-US" w:eastAsia="zh-CN"/>
              </w:rPr>
            </w:pPr>
            <w:r>
              <w:rPr>
                <w:snapToGrid w:val="0"/>
              </w:rPr>
              <w:t>职工生活</w:t>
            </w:r>
          </w:p>
        </w:tc>
        <w:tc>
          <w:tcPr>
            <w:tcW w:w="527" w:type="pct"/>
            <w:vAlign w:val="center"/>
          </w:tcPr>
          <w:p w14:paraId="2F3289D0">
            <w:pPr>
              <w:pStyle w:val="49"/>
              <w:rPr>
                <w:snapToGrid w:val="0"/>
              </w:rPr>
            </w:pPr>
            <w:r>
              <w:rPr>
                <w:snapToGrid w:val="0"/>
              </w:rPr>
              <w:t>生活垃圾</w:t>
            </w:r>
          </w:p>
        </w:tc>
        <w:tc>
          <w:tcPr>
            <w:tcW w:w="1033" w:type="pct"/>
            <w:vAlign w:val="center"/>
          </w:tcPr>
          <w:p w14:paraId="772AD563">
            <w:pPr>
              <w:pStyle w:val="49"/>
              <w:rPr>
                <w:snapToGrid w:val="0"/>
              </w:rPr>
            </w:pPr>
            <w:r>
              <w:rPr>
                <w:snapToGrid w:val="0"/>
              </w:rPr>
              <w:t>委托环卫部门定期外运处理</w:t>
            </w:r>
          </w:p>
        </w:tc>
        <w:tc>
          <w:tcPr>
            <w:tcW w:w="1048" w:type="pct"/>
            <w:vAlign w:val="center"/>
          </w:tcPr>
          <w:p w14:paraId="46B53D4B">
            <w:pPr>
              <w:pStyle w:val="49"/>
              <w:rPr>
                <w:snapToGrid w:val="0"/>
              </w:rPr>
            </w:pPr>
            <w:r>
              <w:rPr>
                <w:snapToGrid w:val="0"/>
              </w:rPr>
              <w:t>委托环卫部门定期外运处理</w:t>
            </w:r>
          </w:p>
        </w:tc>
        <w:tc>
          <w:tcPr>
            <w:tcW w:w="782" w:type="pct"/>
            <w:vAlign w:val="center"/>
          </w:tcPr>
          <w:p w14:paraId="570FAA66">
            <w:pPr>
              <w:pStyle w:val="49"/>
              <w:rPr>
                <w:snapToGrid w:val="0"/>
              </w:rPr>
            </w:pPr>
            <w:r>
              <w:rPr>
                <w:snapToGrid w:val="0"/>
              </w:rPr>
              <w:t>/</w:t>
            </w:r>
          </w:p>
        </w:tc>
        <w:tc>
          <w:tcPr>
            <w:tcW w:w="420" w:type="pct"/>
            <w:vAlign w:val="center"/>
          </w:tcPr>
          <w:p w14:paraId="4B987F0B">
            <w:pPr>
              <w:pStyle w:val="49"/>
              <w:rPr>
                <w:rFonts w:hint="default" w:eastAsia="宋体"/>
                <w:snapToGrid w:val="0"/>
                <w:lang w:val="en-US" w:eastAsia="zh-CN"/>
              </w:rPr>
            </w:pPr>
            <w:r>
              <w:rPr>
                <w:rFonts w:hint="eastAsia"/>
                <w:snapToGrid w:val="0"/>
                <w:lang w:val="en-US" w:eastAsia="zh-CN"/>
              </w:rPr>
              <w:t>/</w:t>
            </w:r>
          </w:p>
        </w:tc>
        <w:tc>
          <w:tcPr>
            <w:tcW w:w="275" w:type="pct"/>
            <w:vAlign w:val="center"/>
          </w:tcPr>
          <w:p w14:paraId="72E4B519">
            <w:pPr>
              <w:pStyle w:val="49"/>
              <w:rPr>
                <w:snapToGrid w:val="0"/>
              </w:rPr>
            </w:pPr>
            <w:r>
              <w:rPr>
                <w:snapToGrid w:val="0"/>
              </w:rPr>
              <w:t>已落实</w:t>
            </w:r>
          </w:p>
        </w:tc>
      </w:tr>
      <w:tr w14:paraId="13C81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150" w:type="pct"/>
            <w:vAlign w:val="center"/>
          </w:tcPr>
          <w:p w14:paraId="67C09AC1">
            <w:pPr>
              <w:pStyle w:val="49"/>
              <w:rPr>
                <w:snapToGrid w:val="0"/>
              </w:rPr>
            </w:pPr>
            <w:r>
              <w:rPr>
                <w:snapToGrid w:val="0"/>
              </w:rPr>
              <w:t>绿化</w:t>
            </w:r>
          </w:p>
        </w:tc>
        <w:tc>
          <w:tcPr>
            <w:tcW w:w="1289" w:type="pct"/>
            <w:gridSpan w:val="3"/>
            <w:vAlign w:val="center"/>
          </w:tcPr>
          <w:p w14:paraId="6F120F39">
            <w:pPr>
              <w:pStyle w:val="49"/>
              <w:rPr>
                <w:snapToGrid w:val="0"/>
              </w:rPr>
            </w:pPr>
            <w:r>
              <w:rPr>
                <w:snapToGrid w:val="0"/>
              </w:rPr>
              <w:t>绿化措施</w:t>
            </w:r>
          </w:p>
        </w:tc>
        <w:tc>
          <w:tcPr>
            <w:tcW w:w="1033" w:type="pct"/>
            <w:vAlign w:val="center"/>
          </w:tcPr>
          <w:p w14:paraId="01668033">
            <w:pPr>
              <w:pStyle w:val="49"/>
              <w:rPr>
                <w:snapToGrid w:val="0"/>
              </w:rPr>
            </w:pPr>
            <w:r>
              <w:rPr>
                <w:rFonts w:hint="eastAsia"/>
                <w:snapToGrid w:val="0"/>
              </w:rPr>
              <w:t>植树</w:t>
            </w:r>
          </w:p>
        </w:tc>
        <w:tc>
          <w:tcPr>
            <w:tcW w:w="1048" w:type="pct"/>
            <w:vAlign w:val="center"/>
          </w:tcPr>
          <w:p w14:paraId="0CEA3CA9">
            <w:pPr>
              <w:pStyle w:val="49"/>
              <w:rPr>
                <w:snapToGrid w:val="0"/>
              </w:rPr>
            </w:pPr>
            <w:r>
              <w:rPr>
                <w:rFonts w:hint="eastAsia"/>
              </w:rPr>
              <w:t>植树</w:t>
            </w:r>
          </w:p>
        </w:tc>
        <w:tc>
          <w:tcPr>
            <w:tcW w:w="782" w:type="pct"/>
            <w:vAlign w:val="center"/>
          </w:tcPr>
          <w:p w14:paraId="55F41D93">
            <w:pPr>
              <w:pStyle w:val="49"/>
              <w:rPr>
                <w:snapToGrid w:val="0"/>
              </w:rPr>
            </w:pPr>
            <w:r>
              <w:rPr>
                <w:snapToGrid w:val="0"/>
              </w:rPr>
              <w:t>/</w:t>
            </w:r>
          </w:p>
        </w:tc>
        <w:tc>
          <w:tcPr>
            <w:tcW w:w="420" w:type="pct"/>
            <w:vAlign w:val="center"/>
          </w:tcPr>
          <w:p w14:paraId="3F6097A1">
            <w:pPr>
              <w:pStyle w:val="49"/>
              <w:rPr>
                <w:rFonts w:hint="eastAsia" w:eastAsia="宋体"/>
                <w:snapToGrid w:val="0"/>
                <w:lang w:eastAsia="zh-CN"/>
              </w:rPr>
            </w:pPr>
            <w:r>
              <w:rPr>
                <w:rFonts w:hint="eastAsia"/>
                <w:snapToGrid w:val="0"/>
                <w:lang w:val="en-US" w:eastAsia="zh-CN"/>
              </w:rPr>
              <w:t>/</w:t>
            </w:r>
          </w:p>
        </w:tc>
        <w:tc>
          <w:tcPr>
            <w:tcW w:w="275" w:type="pct"/>
            <w:vAlign w:val="center"/>
          </w:tcPr>
          <w:p w14:paraId="2E823908">
            <w:pPr>
              <w:pStyle w:val="49"/>
              <w:rPr>
                <w:snapToGrid w:val="0"/>
              </w:rPr>
            </w:pPr>
            <w:r>
              <w:rPr>
                <w:rFonts w:hint="eastAsia"/>
                <w:snapToGrid w:val="0"/>
              </w:rPr>
              <w:t>已</w:t>
            </w:r>
            <w:r>
              <w:rPr>
                <w:snapToGrid w:val="0"/>
              </w:rPr>
              <w:t>落实</w:t>
            </w:r>
          </w:p>
        </w:tc>
      </w:tr>
    </w:tbl>
    <w:p w14:paraId="21084C3B">
      <w:pPr>
        <w:ind w:firstLine="480"/>
        <w:rPr>
          <w:rFonts w:cs="Times New Roman"/>
          <w:color w:val="000000" w:themeColor="text1"/>
          <w14:textFill>
            <w14:solidFill>
              <w14:schemeClr w14:val="tx1"/>
            </w14:solidFill>
          </w14:textFill>
        </w:rPr>
      </w:pPr>
    </w:p>
    <w:p w14:paraId="78087250">
      <w:pPr>
        <w:ind w:firstLine="480"/>
        <w:rPr>
          <w:rFonts w:cs="Times New Roman"/>
          <w:color w:val="000000" w:themeColor="text1"/>
          <w14:textFill>
            <w14:solidFill>
              <w14:schemeClr w14:val="tx1"/>
            </w14:solidFill>
          </w14:textFill>
        </w:rPr>
      </w:pPr>
    </w:p>
    <w:p w14:paraId="321640C9">
      <w:pPr>
        <w:ind w:firstLine="480"/>
        <w:rPr>
          <w:rFonts w:cs="Times New Roman"/>
          <w:color w:val="000000" w:themeColor="text1"/>
          <w14:textFill>
            <w14:solidFill>
              <w14:schemeClr w14:val="tx1"/>
            </w14:solidFill>
          </w14:textFill>
        </w:rPr>
        <w:sectPr>
          <w:pgSz w:w="16838" w:h="11906" w:orient="landscape"/>
          <w:pgMar w:top="1080" w:right="1440" w:bottom="1080" w:left="1440" w:header="851" w:footer="992" w:gutter="0"/>
          <w:cols w:space="425" w:num="1"/>
          <w:docGrid w:type="lines" w:linePitch="326" w:charSpace="0"/>
        </w:sectPr>
      </w:pPr>
    </w:p>
    <w:p w14:paraId="2D0EA385">
      <w:pPr>
        <w:pStyle w:val="2"/>
        <w:rPr>
          <w:rFonts w:cs="Times New Roman"/>
          <w:color w:val="000000" w:themeColor="text1"/>
          <w14:textFill>
            <w14:solidFill>
              <w14:schemeClr w14:val="tx1"/>
            </w14:solidFill>
          </w14:textFill>
        </w:rPr>
      </w:pPr>
      <w:bookmarkStart w:id="27" w:name="_Toc2687"/>
      <w:r>
        <w:rPr>
          <w:rFonts w:cs="Times New Roman"/>
          <w:color w:val="000000" w:themeColor="text1"/>
          <w14:textFill>
            <w14:solidFill>
              <w14:schemeClr w14:val="tx1"/>
            </w14:solidFill>
          </w14:textFill>
        </w:rPr>
        <w:t>建设项目环评报告书（表）的主要结论与建议及审批部门审批决定</w:t>
      </w:r>
      <w:bookmarkEnd w:id="27"/>
    </w:p>
    <w:p w14:paraId="2A8642E3">
      <w:pPr>
        <w:pStyle w:val="3"/>
        <w:ind w:firstLine="643"/>
      </w:pPr>
      <w:bookmarkStart w:id="28" w:name="_Toc7755"/>
      <w:r>
        <w:t>建设项目环评报告书（表）的主要结论与建议</w:t>
      </w:r>
      <w:bookmarkEnd w:id="28"/>
    </w:p>
    <w:p w14:paraId="1B8D86D2">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摘录环境影响评价报告书（表）中对废水、废气、固体废物及噪声污染防治设施效果的要求、工程建设对环境的影响及要求、其他在验收中需要考核的内容，有重大变动环评报告的，也要摘录变动环评报告的相关要求。</w:t>
      </w:r>
    </w:p>
    <w:p w14:paraId="22BF839B">
      <w:pPr>
        <w:pStyle w:val="4"/>
        <w:ind w:left="158" w:leftChars="0" w:firstLine="562" w:firstLineChars="0"/>
      </w:pPr>
      <w:bookmarkStart w:id="29" w:name="_Toc33429069"/>
      <w:bookmarkStart w:id="30" w:name="_Toc33428879"/>
      <w:bookmarkStart w:id="31" w:name="_Toc22277026"/>
      <w:bookmarkStart w:id="32" w:name="_Toc35272924"/>
      <w:bookmarkStart w:id="33" w:name="_Toc20909"/>
      <w:r>
        <w:t>环境质量现状</w:t>
      </w:r>
      <w:bookmarkEnd w:id="29"/>
      <w:bookmarkEnd w:id="30"/>
      <w:bookmarkEnd w:id="31"/>
      <w:bookmarkEnd w:id="32"/>
      <w:bookmarkEnd w:id="33"/>
    </w:p>
    <w:p w14:paraId="58B37B64">
      <w:pPr>
        <w:pStyle w:val="5"/>
      </w:pPr>
      <w:bookmarkStart w:id="34" w:name="_Toc35272925"/>
      <w:bookmarkStart w:id="35" w:name="_Toc33429070"/>
      <w:bookmarkStart w:id="36" w:name="_Toc33428880"/>
      <w:r>
        <w:t>大气环境质量现状</w:t>
      </w:r>
      <w:bookmarkEnd w:id="34"/>
      <w:bookmarkEnd w:id="35"/>
      <w:bookmarkEnd w:id="36"/>
    </w:p>
    <w:p w14:paraId="150C7248">
      <w:pPr>
        <w:tabs>
          <w:tab w:val="left" w:pos="0"/>
        </w:tabs>
        <w:adjustRightInd w:val="0"/>
        <w:snapToGrid w:val="0"/>
        <w:spacing w:before="156" w:beforeLines="50"/>
        <w:ind w:firstLine="482"/>
        <w:jc w:val="both"/>
        <w:rPr>
          <w:rFonts w:cs="Times New Roman"/>
          <w:b/>
          <w:color w:val="000000" w:themeColor="text1"/>
          <w14:textFill>
            <w14:solidFill>
              <w14:schemeClr w14:val="tx1"/>
            </w14:solidFill>
          </w14:textFill>
        </w:rPr>
      </w:pPr>
      <w:r>
        <w:rPr>
          <w:rFonts w:cs="Times New Roman"/>
          <w:b/>
          <w:color w:val="000000" w:themeColor="text1"/>
          <w14:textFill>
            <w14:solidFill>
              <w14:schemeClr w14:val="tx1"/>
            </w14:solidFill>
          </w14:textFill>
        </w:rPr>
        <w:t>1、达标区域分析</w:t>
      </w:r>
    </w:p>
    <w:p w14:paraId="7AB4A9E4">
      <w:pPr>
        <w:tabs>
          <w:tab w:val="left" w:pos="0"/>
        </w:tabs>
        <w:adjustRightInd w:val="0"/>
        <w:snapToGrid w:val="0"/>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根据茂名市生态环境局发布的《茂名市环境质量报告书（20</w:t>
      </w:r>
      <w:r>
        <w:rPr>
          <w:rFonts w:hint="eastAsia" w:cs="Times New Roman"/>
          <w:color w:val="000000" w:themeColor="text1"/>
          <w:lang w:val="en-US" w:eastAsia="zh-CN"/>
          <w14:textFill>
            <w14:solidFill>
              <w14:schemeClr w14:val="tx1"/>
            </w14:solidFill>
          </w14:textFill>
        </w:rPr>
        <w:t>19</w:t>
      </w:r>
      <w:r>
        <w:rPr>
          <w:rFonts w:cs="Times New Roman"/>
          <w:color w:val="000000" w:themeColor="text1"/>
          <w14:textFill>
            <w14:solidFill>
              <w14:schemeClr w14:val="tx1"/>
            </w14:solidFill>
          </w14:textFill>
        </w:rPr>
        <w:t>年度公众版）》，SO</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、NO</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、PM</w:t>
      </w:r>
      <w:r>
        <w:rPr>
          <w:rFonts w:cs="Times New Roman"/>
          <w:color w:val="000000" w:themeColor="text1"/>
          <w:vertAlign w:val="subscript"/>
          <w14:textFill>
            <w14:solidFill>
              <w14:schemeClr w14:val="tx1"/>
            </w14:solidFill>
          </w14:textFill>
        </w:rPr>
        <w:t>2.5</w:t>
      </w:r>
      <w:r>
        <w:rPr>
          <w:rFonts w:cs="Times New Roman"/>
          <w:color w:val="000000" w:themeColor="text1"/>
          <w14:textFill>
            <w14:solidFill>
              <w14:schemeClr w14:val="tx1"/>
            </w14:solidFill>
          </w14:textFill>
        </w:rPr>
        <w:t>、PM</w:t>
      </w:r>
      <w:r>
        <w:rPr>
          <w:rFonts w:cs="Times New Roman"/>
          <w:color w:val="000000" w:themeColor="text1"/>
          <w:vertAlign w:val="subscript"/>
          <w14:textFill>
            <w14:solidFill>
              <w14:schemeClr w14:val="tx1"/>
            </w14:solidFill>
          </w14:textFill>
        </w:rPr>
        <w:t>10</w:t>
      </w:r>
      <w:r>
        <w:rPr>
          <w:rFonts w:cs="Times New Roman"/>
          <w:color w:val="000000" w:themeColor="text1"/>
          <w14:textFill>
            <w14:solidFill>
              <w14:schemeClr w14:val="tx1"/>
            </w14:solidFill>
          </w14:textFill>
        </w:rPr>
        <w:t>、CO、O</w:t>
      </w:r>
      <w:r>
        <w:rPr>
          <w:rFonts w:cs="Times New Roman"/>
          <w:color w:val="000000" w:themeColor="text1"/>
          <w:vertAlign w:val="subscript"/>
          <w14:textFill>
            <w14:solidFill>
              <w14:schemeClr w14:val="tx1"/>
            </w14:solidFill>
          </w14:textFill>
        </w:rPr>
        <w:t>3</w:t>
      </w:r>
      <w:r>
        <w:rPr>
          <w:rFonts w:cs="Times New Roman"/>
          <w:color w:val="000000" w:themeColor="text1"/>
          <w14:textFill>
            <w14:solidFill>
              <w14:schemeClr w14:val="tx1"/>
            </w14:solidFill>
          </w14:textFill>
        </w:rPr>
        <w:t>六项污染物</w:t>
      </w:r>
      <w:r>
        <w:rPr>
          <w:rFonts w:cs="Times New Roman"/>
          <w:color w:val="000000" w:themeColor="text1"/>
          <w:kern w:val="0"/>
          <w14:textFill>
            <w14:solidFill>
              <w14:schemeClr w14:val="tx1"/>
            </w14:solidFill>
          </w14:textFill>
        </w:rPr>
        <w:t>均满足《环境空气质量标准》（GB3095-2012）中的二级标准及2018年修改单的要求，</w:t>
      </w:r>
      <w:r>
        <w:rPr>
          <w:rFonts w:cs="Times New Roman"/>
          <w:color w:val="000000" w:themeColor="text1"/>
          <w14:textFill>
            <w14:solidFill>
              <w14:schemeClr w14:val="tx1"/>
            </w14:solidFill>
          </w14:textFill>
        </w:rPr>
        <w:t>茂名市为达标区域。</w:t>
      </w:r>
    </w:p>
    <w:p w14:paraId="6BDF25AF">
      <w:pPr>
        <w:tabs>
          <w:tab w:val="left" w:pos="0"/>
        </w:tabs>
        <w:adjustRightInd w:val="0"/>
        <w:snapToGrid w:val="0"/>
        <w:ind w:firstLine="482"/>
        <w:jc w:val="both"/>
        <w:rPr>
          <w:rFonts w:cs="Times New Roman"/>
          <w:b/>
          <w:color w:val="000000" w:themeColor="text1"/>
          <w14:textFill>
            <w14:solidFill>
              <w14:schemeClr w14:val="tx1"/>
            </w14:solidFill>
          </w14:textFill>
        </w:rPr>
      </w:pPr>
      <w:r>
        <w:rPr>
          <w:rFonts w:cs="Times New Roman"/>
          <w:b/>
          <w:color w:val="000000" w:themeColor="text1"/>
          <w14:textFill>
            <w14:solidFill>
              <w14:schemeClr w14:val="tx1"/>
            </w14:solidFill>
          </w14:textFill>
        </w:rPr>
        <w:t>2、特征因子补充监测</w:t>
      </w:r>
    </w:p>
    <w:p w14:paraId="0D7C206D">
      <w:pPr>
        <w:tabs>
          <w:tab w:val="left" w:pos="-120"/>
        </w:tabs>
        <w:adjustRightInd w:val="0"/>
        <w:snapToGrid w:val="0"/>
        <w:spacing w:after="80"/>
        <w:ind w:firstLine="480"/>
        <w:jc w:val="both"/>
        <w:rPr>
          <w:rFonts w:cs="Times New Roman"/>
          <w:color w:val="000000" w:themeColor="text1"/>
          <w14:textFill>
            <w14:solidFill>
              <w14:schemeClr w14:val="tx1"/>
            </w14:solidFill>
          </w14:textFill>
        </w:rPr>
      </w:pPr>
      <w:r>
        <w:rPr>
          <w:rFonts w:cs="Times New Roman"/>
          <w:bCs/>
          <w:color w:val="000000" w:themeColor="text1"/>
          <w14:textFill>
            <w14:solidFill>
              <w14:schemeClr w14:val="tx1"/>
            </w14:solidFill>
          </w14:textFill>
        </w:rPr>
        <w:t>根据监测结果表明，</w:t>
      </w:r>
      <w:r>
        <w:rPr>
          <w:rFonts w:cs="Times New Roman"/>
          <w:color w:val="000000" w:themeColor="text1"/>
          <w14:textFill>
            <w14:solidFill>
              <w14:schemeClr w14:val="tx1"/>
            </w14:solidFill>
          </w14:textFill>
        </w:rPr>
        <w:t>评价区硫化氢1</w:t>
      </w:r>
      <w:r>
        <w:rPr>
          <w:rFonts w:cs="Times New Roman"/>
          <w:color w:val="000000" w:themeColor="text1"/>
          <w:kern w:val="0"/>
          <w14:textFill>
            <w14:solidFill>
              <w14:schemeClr w14:val="tx1"/>
            </w14:solidFill>
          </w14:textFill>
        </w:rPr>
        <w:t>小时平均</w:t>
      </w:r>
      <w:r>
        <w:rPr>
          <w:rFonts w:cs="Times New Roman"/>
          <w:color w:val="000000" w:themeColor="text1"/>
          <w14:textFill>
            <w14:solidFill>
              <w14:schemeClr w14:val="tx1"/>
            </w14:solidFill>
          </w14:textFill>
        </w:rPr>
        <w:t>浓度、氨气1</w:t>
      </w:r>
      <w:r>
        <w:rPr>
          <w:rFonts w:cs="Times New Roman"/>
          <w:color w:val="000000" w:themeColor="text1"/>
          <w:kern w:val="0"/>
          <w14:textFill>
            <w14:solidFill>
              <w14:schemeClr w14:val="tx1"/>
            </w14:solidFill>
          </w14:textFill>
        </w:rPr>
        <w:t>小时平均</w:t>
      </w:r>
      <w:r>
        <w:rPr>
          <w:rFonts w:cs="Times New Roman"/>
          <w:color w:val="000000" w:themeColor="text1"/>
          <w14:textFill>
            <w14:solidFill>
              <w14:schemeClr w14:val="tx1"/>
            </w14:solidFill>
          </w14:textFill>
        </w:rPr>
        <w:t>浓度和臭气一次浓度未出现超标现象。本项目大气特征污染物</w:t>
      </w:r>
      <w:r>
        <w:rPr>
          <w:rFonts w:cs="Times New Roman"/>
          <w:color w:val="000000" w:themeColor="text1"/>
          <w:kern w:val="0"/>
          <w14:textFill>
            <w14:solidFill>
              <w14:schemeClr w14:val="tx1"/>
            </w14:solidFill>
          </w14:textFill>
        </w:rPr>
        <w:t>硫化氢、氨气、臭气浓度</w:t>
      </w:r>
      <w:r>
        <w:rPr>
          <w:rFonts w:cs="Times New Roman"/>
          <w:color w:val="000000" w:themeColor="text1"/>
          <w14:textFill>
            <w14:solidFill>
              <w14:schemeClr w14:val="tx1"/>
            </w14:solidFill>
          </w14:textFill>
        </w:rPr>
        <w:t>环境质量现状较好，有一定的环境容量。</w:t>
      </w:r>
    </w:p>
    <w:p w14:paraId="4556EB0F">
      <w:pPr>
        <w:pStyle w:val="5"/>
      </w:pPr>
      <w:bookmarkStart w:id="37" w:name="_Toc33428881"/>
      <w:bookmarkStart w:id="38" w:name="_Toc33429071"/>
      <w:bookmarkStart w:id="39" w:name="_Toc35272926"/>
      <w:r>
        <w:t>地表水环境质量现状</w:t>
      </w:r>
      <w:bookmarkEnd w:id="37"/>
      <w:bookmarkEnd w:id="38"/>
      <w:bookmarkEnd w:id="39"/>
    </w:p>
    <w:p w14:paraId="44BF33C8">
      <w:pPr>
        <w:tabs>
          <w:tab w:val="left" w:pos="0"/>
        </w:tabs>
        <w:adjustRightInd w:val="0"/>
        <w:snapToGrid w:val="0"/>
        <w:ind w:firstLine="480"/>
        <w:jc w:val="both"/>
        <w:rPr>
          <w:rFonts w:cs="Times New Roman"/>
          <w:color w:val="000000" w:themeColor="text1"/>
          <w14:textFill>
            <w14:solidFill>
              <w14:schemeClr w14:val="tx1"/>
            </w14:solidFill>
          </w14:textFill>
        </w:rPr>
      </w:pPr>
      <w:r>
        <w:rPr>
          <w:rFonts w:cs="Times New Roman"/>
          <w:bCs/>
          <w:color w:val="000000" w:themeColor="text1"/>
          <w14:textFill>
            <w14:solidFill>
              <w14:schemeClr w14:val="tx1"/>
            </w14:solidFill>
          </w14:textFill>
        </w:rPr>
        <w:t>本项目运营期项目废水主要为</w:t>
      </w:r>
      <w:r>
        <w:rPr>
          <w:rFonts w:cs="Times New Roman"/>
          <w:color w:val="000000" w:themeColor="text1"/>
          <w14:textFill>
            <w14:solidFill>
              <w14:schemeClr w14:val="tx1"/>
            </w14:solidFill>
          </w14:textFill>
        </w:rPr>
        <w:t>员工生活污水、养殖废水。员工生活污水经三级化粪池预处理后与综合废水通过暗管排入污水处理站处理，处理达标后用于场内绿化和周围农林灌溉，不外排。</w:t>
      </w:r>
    </w:p>
    <w:p w14:paraId="60A9C258">
      <w:pPr>
        <w:tabs>
          <w:tab w:val="left" w:pos="0"/>
        </w:tabs>
        <w:adjustRightInd w:val="0"/>
        <w:snapToGrid w:val="0"/>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项目附近地表水为</w:t>
      </w:r>
      <w:r>
        <w:rPr>
          <w:rFonts w:hint="eastAsia" w:cs="Times New Roman"/>
          <w:color w:val="000000" w:themeColor="text1"/>
          <w14:textFill>
            <w14:solidFill>
              <w14:schemeClr w14:val="tx1"/>
            </w14:solidFill>
          </w14:textFill>
        </w:rPr>
        <w:t>儒洞河</w:t>
      </w:r>
      <w:r>
        <w:rPr>
          <w:rFonts w:cs="Times New Roman"/>
          <w:color w:val="000000" w:themeColor="text1"/>
          <w14:textFill>
            <w14:solidFill>
              <w14:schemeClr w14:val="tx1"/>
            </w14:solidFill>
          </w14:textFill>
        </w:rPr>
        <w:t>，属于Ⅱ类水体，水质执行《地表水环境质量标准》（GB3838-2002）Ⅱ类水质标</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儒洞河</w:t>
      </w:r>
      <w:r>
        <w:rPr>
          <w:rFonts w:hint="eastAsia" w:cs="Times New Roman"/>
          <w:color w:val="000000" w:themeColor="text1"/>
          <w:lang w:val="en-US" w:eastAsia="zh-CN"/>
          <w14:textFill>
            <w14:solidFill>
              <w14:schemeClr w14:val="tx1"/>
            </w14:solidFill>
          </w14:textFill>
        </w:rPr>
        <w:t>引水渠执行</w:t>
      </w:r>
      <w:r>
        <w:rPr>
          <w:rFonts w:cs="Times New Roman"/>
          <w:color w:val="000000" w:themeColor="text1"/>
          <w14:textFill>
            <w14:solidFill>
              <w14:schemeClr w14:val="tx1"/>
            </w14:solidFill>
          </w14:textFill>
        </w:rPr>
        <w:t>《地表水环境质量标准》（GB3838-2002）</w:t>
      </w:r>
      <w:r>
        <w:rPr>
          <w:rFonts w:hint="default" w:ascii="Times New Roman" w:hAnsi="Times New Roman" w:cs="Times New Roman"/>
          <w:color w:val="000000" w:themeColor="text1"/>
          <w14:textFill>
            <w14:solidFill>
              <w14:schemeClr w14:val="tx1"/>
            </w14:solidFill>
          </w14:textFill>
        </w:rPr>
        <w:t>Ⅲ</w:t>
      </w:r>
      <w:r>
        <w:rPr>
          <w:rFonts w:cs="Times New Roman"/>
          <w:color w:val="000000" w:themeColor="text1"/>
          <w14:textFill>
            <w14:solidFill>
              <w14:schemeClr w14:val="tx1"/>
            </w14:solidFill>
          </w14:textFill>
        </w:rPr>
        <w:t>类水质标。为了解项目附近地表水状况，本次评价委托</w:t>
      </w:r>
      <w:r>
        <w:rPr>
          <w:rFonts w:hint="eastAsia" w:cs="Times New Roman"/>
          <w:color w:val="000000" w:themeColor="text1"/>
          <w:lang w:eastAsia="zh-CN"/>
          <w14:textFill>
            <w14:solidFill>
              <w14:schemeClr w14:val="tx1"/>
            </w14:solidFill>
          </w14:textFill>
        </w:rPr>
        <w:t>深圳市政研检测技术有限公司</w:t>
      </w:r>
      <w:r>
        <w:rPr>
          <w:rFonts w:cs="Times New Roman"/>
          <w:color w:val="000000" w:themeColor="text1"/>
          <w14:textFill>
            <w14:solidFill>
              <w14:schemeClr w14:val="tx1"/>
            </w14:solidFill>
          </w14:textFill>
        </w:rPr>
        <w:t>于20</w:t>
      </w:r>
      <w:r>
        <w:rPr>
          <w:rFonts w:hint="eastAsia" w:cs="Times New Roman"/>
          <w:color w:val="000000" w:themeColor="text1"/>
          <w:lang w:val="en-US" w:eastAsia="zh-CN"/>
          <w14:textFill>
            <w14:solidFill>
              <w14:schemeClr w14:val="tx1"/>
            </w14:solidFill>
          </w14:textFill>
        </w:rPr>
        <w:t>21</w:t>
      </w:r>
      <w:r>
        <w:rPr>
          <w:rFonts w:cs="Times New Roman"/>
          <w:color w:val="000000" w:themeColor="text1"/>
          <w14:textFill>
            <w14:solidFill>
              <w14:schemeClr w14:val="tx1"/>
            </w14:solidFill>
          </w14:textFill>
        </w:rPr>
        <w:t>年</w:t>
      </w:r>
      <w:r>
        <w:rPr>
          <w:rFonts w:hint="eastAsia" w:cs="Times New Roman"/>
          <w:color w:val="000000" w:themeColor="text1"/>
          <w:lang w:val="en-US" w:eastAsia="zh-CN"/>
          <w14:textFill>
            <w14:solidFill>
              <w14:schemeClr w14:val="tx1"/>
            </w14:solidFill>
          </w14:textFill>
        </w:rPr>
        <w:t>1</w:t>
      </w:r>
      <w:r>
        <w:rPr>
          <w:rFonts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15</w:t>
      </w:r>
      <w:r>
        <w:rPr>
          <w:rFonts w:cs="Times New Roman"/>
          <w:color w:val="000000" w:themeColor="text1"/>
          <w14:textFill>
            <w14:solidFill>
              <w14:schemeClr w14:val="tx1"/>
            </w14:solidFill>
          </w14:textFill>
        </w:rPr>
        <w:t>日至</w:t>
      </w:r>
      <w:r>
        <w:rPr>
          <w:rFonts w:hint="eastAsia" w:cs="Times New Roman"/>
          <w:color w:val="000000" w:themeColor="text1"/>
          <w:lang w:val="en-US" w:eastAsia="zh-CN"/>
          <w14:textFill>
            <w14:solidFill>
              <w14:schemeClr w14:val="tx1"/>
            </w14:solidFill>
          </w14:textFill>
        </w:rPr>
        <w:t>17</w:t>
      </w:r>
      <w:r>
        <w:rPr>
          <w:rFonts w:cs="Times New Roman"/>
          <w:color w:val="000000" w:themeColor="text1"/>
          <w14:textFill>
            <w14:solidFill>
              <w14:schemeClr w14:val="tx1"/>
            </w14:solidFill>
          </w14:textFill>
        </w:rPr>
        <w:t>日在</w:t>
      </w:r>
      <w:r>
        <w:rPr>
          <w:rFonts w:hint="eastAsia" w:cs="Times New Roman"/>
          <w:color w:val="000000" w:themeColor="text1"/>
          <w:lang w:val="en-US" w:eastAsia="zh-CN"/>
          <w14:textFill>
            <w14:solidFill>
              <w14:schemeClr w14:val="tx1"/>
            </w14:solidFill>
          </w14:textFill>
        </w:rPr>
        <w:t>儒洞河及其支流</w:t>
      </w:r>
      <w:r>
        <w:rPr>
          <w:rFonts w:cs="Times New Roman"/>
          <w:color w:val="000000" w:themeColor="text1"/>
          <w14:textFill>
            <w14:solidFill>
              <w14:schemeClr w14:val="tx1"/>
            </w14:solidFill>
          </w14:textFill>
        </w:rPr>
        <w:t>设3个监测断面。</w:t>
      </w:r>
      <w:r>
        <w:rPr>
          <w:rFonts w:cs="Times New Roman"/>
          <w:bCs/>
          <w:color w:val="000000" w:themeColor="text1"/>
          <w:kern w:val="0"/>
          <w14:textFill>
            <w14:solidFill>
              <w14:schemeClr w14:val="tx1"/>
            </w14:solidFill>
          </w14:textFill>
        </w:rPr>
        <w:t>评价结果表明，W3断面的BOD</w:t>
      </w:r>
      <w:r>
        <w:rPr>
          <w:rFonts w:cs="Times New Roman"/>
          <w:bCs/>
          <w:color w:val="000000" w:themeColor="text1"/>
          <w:kern w:val="0"/>
          <w:vertAlign w:val="subscript"/>
          <w14:textFill>
            <w14:solidFill>
              <w14:schemeClr w14:val="tx1"/>
            </w14:solidFill>
          </w14:textFill>
        </w:rPr>
        <w:t>5</w:t>
      </w:r>
      <w:r>
        <w:rPr>
          <w:rFonts w:cs="Times New Roman"/>
          <w:bCs/>
          <w:color w:val="000000" w:themeColor="text1"/>
          <w:kern w:val="0"/>
          <w14:textFill>
            <w14:solidFill>
              <w14:schemeClr w14:val="tx1"/>
            </w14:solidFill>
          </w14:textFill>
        </w:rPr>
        <w:t>、</w:t>
      </w:r>
      <w:r>
        <w:rPr>
          <w:rFonts w:hint="eastAsia" w:cs="Times New Roman"/>
          <w:bCs/>
          <w:color w:val="000000" w:themeColor="text1"/>
          <w:kern w:val="0"/>
          <w14:textFill>
            <w14:solidFill>
              <w14:schemeClr w14:val="tx1"/>
            </w14:solidFill>
          </w14:textFill>
        </w:rPr>
        <w:t>儒洞河引水渠和儒洞河各监测断面各监测因子标准指数均小于 1，说明儒洞河引水渠水环境质量符合国家《地表水环境质量标准》（GB3838-2002）Ⅲ类水质标准，儒洞河水环境质量符合国家《地表水环境质量标准》（GB3838-2002）Ⅱ类水质标准，项目附近水质现状较好</w:t>
      </w:r>
      <w:r>
        <w:rPr>
          <w:rFonts w:cs="Times New Roman"/>
          <w:bCs/>
          <w:color w:val="000000" w:themeColor="text1"/>
          <w:kern w:val="0"/>
          <w14:textFill>
            <w14:solidFill>
              <w14:schemeClr w14:val="tx1"/>
            </w14:solidFill>
          </w14:textFill>
        </w:rPr>
        <w:t>。</w:t>
      </w:r>
    </w:p>
    <w:p w14:paraId="3A2C886C">
      <w:pPr>
        <w:pStyle w:val="5"/>
      </w:pPr>
      <w:bookmarkStart w:id="40" w:name="_Toc33428882"/>
      <w:bookmarkStart w:id="41" w:name="_Toc35272927"/>
      <w:bookmarkStart w:id="42" w:name="_Toc33429072"/>
      <w:r>
        <w:t>地下水环境质量现状</w:t>
      </w:r>
      <w:bookmarkEnd w:id="40"/>
      <w:bookmarkEnd w:id="41"/>
      <w:bookmarkEnd w:id="42"/>
    </w:p>
    <w:p w14:paraId="7DF83338">
      <w:pPr>
        <w:adjustRightInd w:val="0"/>
        <w:snapToGrid w:val="0"/>
        <w:ind w:firstLine="480"/>
        <w:jc w:val="both"/>
        <w:rPr>
          <w:rFonts w:cs="Times New Roman"/>
          <w:color w:val="000000" w:themeColor="text1"/>
          <w:szCs w:val="21"/>
          <w14:textFill>
            <w14:solidFill>
              <w14:schemeClr w14:val="tx1"/>
            </w14:solidFill>
          </w14:textFill>
        </w:rPr>
      </w:pPr>
      <w:r>
        <w:rPr>
          <w:rFonts w:cs="Times New Roman"/>
          <w:color w:val="000000" w:themeColor="text1"/>
          <w14:textFill>
            <w14:solidFill>
              <w14:schemeClr w14:val="tx1"/>
            </w14:solidFill>
          </w14:textFill>
        </w:rPr>
        <w:t>本评价调查范围内的所有监测点位</w:t>
      </w:r>
      <w:r>
        <w:rPr>
          <w:rFonts w:hint="eastAsia" w:cs="Times New Roman"/>
          <w:color w:val="000000" w:themeColor="text1"/>
          <w14:textFill>
            <w14:solidFill>
              <w14:schemeClr w14:val="tx1"/>
            </w14:solidFill>
          </w14:textFill>
        </w:rPr>
        <w:t>各监测项目均符合标准要求，说明本项目所在地地下水未受到污染，地下水水质较好，同时满足《畜禽养殖产地环境评价规范》（HJ568-2010）中畜禽养殖场和养殖小区生产用水水质评价指标限制值。</w:t>
      </w:r>
    </w:p>
    <w:p w14:paraId="59D892AD">
      <w:pPr>
        <w:pStyle w:val="5"/>
      </w:pPr>
      <w:bookmarkStart w:id="43" w:name="_Toc33428883"/>
      <w:bookmarkStart w:id="44" w:name="_Toc35272928"/>
      <w:bookmarkStart w:id="45" w:name="_Toc33429073"/>
      <w:r>
        <w:t>声环境质量现状</w:t>
      </w:r>
      <w:bookmarkEnd w:id="43"/>
      <w:bookmarkEnd w:id="44"/>
      <w:bookmarkEnd w:id="45"/>
    </w:p>
    <w:p w14:paraId="53D94098">
      <w:pPr>
        <w:tabs>
          <w:tab w:val="left" w:pos="0"/>
        </w:tabs>
        <w:adjustRightInd w:val="0"/>
        <w:snapToGrid w:val="0"/>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监测结果表明，</w:t>
      </w:r>
      <w:r>
        <w:rPr>
          <w:rFonts w:hint="eastAsia" w:cs="Times New Roman"/>
          <w:color w:val="000000" w:themeColor="text1"/>
          <w14:textFill>
            <w14:solidFill>
              <w14:schemeClr w14:val="tx1"/>
            </w14:solidFill>
          </w14:textFill>
        </w:rPr>
        <w:t>项目声环境评价范围内昼间和夜间噪声符合《环境影响评价技术导则声环境》（HJ2.4-2009）2 类标准：昼间≤60dB(A)，夜间≤50dB(A)，说明项目所在地声环境状况良好</w:t>
      </w:r>
      <w:r>
        <w:rPr>
          <w:rFonts w:cs="Times New Roman"/>
          <w:color w:val="000000" w:themeColor="text1"/>
          <w14:textFill>
            <w14:solidFill>
              <w14:schemeClr w14:val="tx1"/>
            </w14:solidFill>
          </w14:textFill>
        </w:rPr>
        <w:t>。</w:t>
      </w:r>
    </w:p>
    <w:p w14:paraId="6E524959">
      <w:pPr>
        <w:pStyle w:val="5"/>
      </w:pPr>
      <w:bookmarkStart w:id="46" w:name="_Toc33428884"/>
      <w:bookmarkStart w:id="47" w:name="_Toc33429074"/>
      <w:bookmarkStart w:id="48" w:name="_Toc35272929"/>
      <w:r>
        <w:t>土壤环境质量现状</w:t>
      </w:r>
      <w:bookmarkEnd w:id="46"/>
      <w:bookmarkEnd w:id="47"/>
      <w:bookmarkEnd w:id="48"/>
    </w:p>
    <w:p w14:paraId="57048576">
      <w:pPr>
        <w:tabs>
          <w:tab w:val="left" w:pos="0"/>
        </w:tabs>
        <w:adjustRightInd w:val="0"/>
        <w:snapToGrid w:val="0"/>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监测结果表明，</w:t>
      </w:r>
      <w:r>
        <w:rPr>
          <w:rFonts w:hint="eastAsia" w:cs="Times New Roman"/>
          <w:color w:val="000000" w:themeColor="text1"/>
          <w14:textFill>
            <w14:solidFill>
              <w14:schemeClr w14:val="tx1"/>
            </w14:solidFill>
          </w14:textFill>
        </w:rPr>
        <w:t>土壤中的各项因子均满足《土壤环境质量农用地土壤污染风险管控标准（试行）》（GB15618-2018）中农用地风险筛选值标准，项目所在地土壤环境质量较好</w:t>
      </w:r>
      <w:r>
        <w:rPr>
          <w:rFonts w:cs="Times New Roman"/>
          <w:color w:val="000000" w:themeColor="text1"/>
          <w14:textFill>
            <w14:solidFill>
              <w14:schemeClr w14:val="tx1"/>
            </w14:solidFill>
          </w14:textFill>
        </w:rPr>
        <w:t>。</w:t>
      </w:r>
    </w:p>
    <w:p w14:paraId="4E0C3442">
      <w:pPr>
        <w:pStyle w:val="5"/>
      </w:pPr>
      <w:bookmarkStart w:id="49" w:name="_Toc33429075"/>
      <w:bookmarkStart w:id="50" w:name="_Toc35272930"/>
      <w:bookmarkStart w:id="51" w:name="_Toc33428885"/>
      <w:r>
        <w:t>生态环境质量现状</w:t>
      </w:r>
      <w:bookmarkEnd w:id="49"/>
      <w:bookmarkEnd w:id="50"/>
      <w:bookmarkEnd w:id="51"/>
    </w:p>
    <w:p w14:paraId="4511073B">
      <w:pPr>
        <w:tabs>
          <w:tab w:val="left" w:pos="0"/>
        </w:tabs>
        <w:adjustRightInd w:val="0"/>
        <w:snapToGrid w:val="0"/>
        <w:ind w:firstLine="480"/>
        <w:jc w:val="both"/>
        <w:rPr>
          <w:rFonts w:hint="eastAsia" w:cs="Times New Roman"/>
          <w:bCs/>
          <w:color w:val="000000" w:themeColor="text1"/>
          <w14:textFill>
            <w14:solidFill>
              <w14:schemeClr w14:val="tx1"/>
            </w14:solidFill>
          </w14:textFill>
        </w:rPr>
      </w:pPr>
      <w:r>
        <w:rPr>
          <w:rFonts w:hint="eastAsia" w:cs="Times New Roman"/>
          <w:bCs/>
          <w:color w:val="000000" w:themeColor="text1"/>
          <w14:textFill>
            <w14:solidFill>
              <w14:schemeClr w14:val="tx1"/>
            </w14:solidFill>
          </w14:textFill>
        </w:rPr>
        <w:t>根据《环境影响评价技术导则－生态影响》（HJ19-2011）要求，结合工程特点、所在区域环境状况以、评价等级及生态环境整体性分析，生态评价主要评价因子为植被破坏，项目红线内占地范围为生态环境评价范围。</w:t>
      </w:r>
    </w:p>
    <w:p w14:paraId="121A8084">
      <w:pPr>
        <w:tabs>
          <w:tab w:val="left" w:pos="0"/>
        </w:tabs>
        <w:adjustRightInd w:val="0"/>
        <w:snapToGrid w:val="0"/>
        <w:ind w:firstLine="480"/>
        <w:jc w:val="both"/>
        <w:rPr>
          <w:rFonts w:cs="Times New Roman"/>
          <w:bCs/>
          <w:color w:val="000000" w:themeColor="text1"/>
          <w14:textFill>
            <w14:solidFill>
              <w14:schemeClr w14:val="tx1"/>
            </w14:solidFill>
          </w14:textFill>
        </w:rPr>
      </w:pPr>
      <w:r>
        <w:rPr>
          <w:rFonts w:hint="eastAsia" w:cs="Times New Roman"/>
          <w:bCs/>
          <w:color w:val="000000" w:themeColor="text1"/>
          <w14:textFill>
            <w14:solidFill>
              <w14:schemeClr w14:val="tx1"/>
            </w14:solidFill>
          </w14:textFill>
        </w:rPr>
        <w:t>根据现场勘查，项目选址周边主要为林地、园地等。根据区域规划资料，项目用地周边 500m 范围内没有城镇建成区、居民集中区、学校、医院等环境敏感点，近期无规划建设居民集中点或其他环境敏感点。</w:t>
      </w:r>
    </w:p>
    <w:p w14:paraId="701E5F92">
      <w:pPr>
        <w:pStyle w:val="4"/>
        <w:ind w:left="158" w:leftChars="0" w:firstLine="562" w:firstLineChars="0"/>
      </w:pPr>
      <w:bookmarkStart w:id="52" w:name="_Toc14826"/>
      <w:r>
        <w:t>主要环境影响评价结论</w:t>
      </w:r>
      <w:bookmarkEnd w:id="52"/>
    </w:p>
    <w:p w14:paraId="4B5B0C35">
      <w:pPr>
        <w:pStyle w:val="5"/>
      </w:pPr>
      <w:bookmarkStart w:id="53" w:name="_Toc33429082"/>
      <w:bookmarkStart w:id="54" w:name="_Toc33428892"/>
      <w:bookmarkStart w:id="55" w:name="_Toc35272937"/>
      <w:r>
        <w:t>大气环境影响评价结论</w:t>
      </w:r>
      <w:bookmarkEnd w:id="53"/>
      <w:bookmarkEnd w:id="54"/>
      <w:bookmarkEnd w:id="55"/>
    </w:p>
    <w:p w14:paraId="6A82F5F2">
      <w:pPr>
        <w:ind w:firstLine="480"/>
        <w:jc w:val="both"/>
        <w:rPr>
          <w:rFonts w:cs="Times New Roman"/>
          <w:bCs/>
          <w:color w:val="000000" w:themeColor="text1"/>
          <w:lang w:bidi="zh-CN"/>
          <w14:textFill>
            <w14:solidFill>
              <w14:schemeClr w14:val="tx1"/>
            </w14:solidFill>
          </w14:textFill>
        </w:rPr>
      </w:pPr>
      <w:r>
        <w:rPr>
          <w:rFonts w:hint="eastAsia"/>
          <w:color w:val="000000" w:themeColor="text1"/>
          <w:lang w:bidi="zh-CN"/>
          <w14:textFill>
            <w14:solidFill>
              <w14:schemeClr w14:val="tx1"/>
            </w14:solidFill>
          </w14:textFill>
        </w:rPr>
        <w:t>本项目的建设对周边敏感点空气中氨气、硫化氢的浓度有所增加，企业切实落实</w:t>
      </w:r>
      <w:r>
        <w:rPr>
          <w:rFonts w:hint="eastAsia"/>
          <w:color w:val="000000" w:themeColor="text1"/>
          <w:lang w:val="en-US" w:bidi="zh-CN"/>
          <w14:textFill>
            <w14:solidFill>
              <w14:schemeClr w14:val="tx1"/>
            </w14:solidFill>
          </w14:textFill>
        </w:rPr>
        <w:t>环评</w:t>
      </w:r>
      <w:r>
        <w:rPr>
          <w:rFonts w:hint="eastAsia"/>
          <w:color w:val="000000" w:themeColor="text1"/>
          <w:lang w:bidi="zh-CN"/>
          <w14:textFill>
            <w14:solidFill>
              <w14:schemeClr w14:val="tx1"/>
            </w14:solidFill>
          </w14:textFill>
        </w:rPr>
        <w:t>提出的大气污染防治措施的前提下，其废气对项目周围大气环境影响可接受</w:t>
      </w:r>
      <w:r>
        <w:rPr>
          <w:rFonts w:cs="Times New Roman"/>
          <w:bCs/>
          <w:color w:val="000000" w:themeColor="text1"/>
          <w:lang w:bidi="zh-CN"/>
          <w14:textFill>
            <w14:solidFill>
              <w14:schemeClr w14:val="tx1"/>
            </w14:solidFill>
          </w14:textFill>
        </w:rPr>
        <w:t>。</w:t>
      </w:r>
    </w:p>
    <w:p w14:paraId="2716F120">
      <w:pPr>
        <w:pStyle w:val="5"/>
      </w:pPr>
      <w:bookmarkStart w:id="56" w:name="_Toc35272938"/>
      <w:bookmarkStart w:id="57" w:name="_Toc33428893"/>
      <w:bookmarkStart w:id="58" w:name="_Toc33429083"/>
      <w:r>
        <w:t>地表水环境影响评价结论</w:t>
      </w:r>
      <w:bookmarkEnd w:id="56"/>
      <w:bookmarkEnd w:id="57"/>
      <w:bookmarkEnd w:id="58"/>
    </w:p>
    <w:p w14:paraId="4B364E4B">
      <w:pPr>
        <w:adjustRightInd w:val="0"/>
        <w:snapToGrid w:val="0"/>
        <w:ind w:firstLine="480"/>
        <w:jc w:val="both"/>
        <w:rPr>
          <w:rFonts w:hint="eastAsia" w:cs="Times New Roman"/>
          <w:color w:val="000000" w:themeColor="text1"/>
          <w:lang w:bidi="zh-CN"/>
          <w14:textFill>
            <w14:solidFill>
              <w14:schemeClr w14:val="tx1"/>
            </w14:solidFill>
          </w14:textFill>
        </w:rPr>
      </w:pPr>
      <w:r>
        <w:rPr>
          <w:rFonts w:hint="eastAsia" w:cs="Times New Roman"/>
          <w:color w:val="000000" w:themeColor="text1"/>
          <w:lang w:bidi="zh-CN"/>
          <w14:textFill>
            <w14:solidFill>
              <w14:schemeClr w14:val="tx1"/>
            </w14:solidFill>
          </w14:textFill>
        </w:rPr>
        <w:t>本项目产生的废水包括猪粪尿及猪舍清洗废水、生活废水包括食堂含油污水和员工一般生活废水。本项目场内 103 亩林地及签订配套 426 亩林地，共有 529 亩经济林地用于本项目消纳废水，其污水处理采用“固液分离+加药初沉+厌氧（UASB）+二级 AO+化学氧化+消毒”进行深度处理后 40%回用于场内 103 亩林地浇灌，60%回用于场外配套的 426 亩林地浇灌，不向选址周边的水体环境排放。因此，本项目之外的附近水体不会受到项目的影响。</w:t>
      </w:r>
    </w:p>
    <w:p w14:paraId="22656716">
      <w:pPr>
        <w:adjustRightInd w:val="0"/>
        <w:snapToGrid w:val="0"/>
        <w:ind w:firstLine="480"/>
        <w:jc w:val="both"/>
        <w:rPr>
          <w:rFonts w:cs="Times New Roman"/>
          <w:color w:val="000000" w:themeColor="text1"/>
          <w:highlight w:val="yellow"/>
          <w:lang w:bidi="zh-CN"/>
          <w14:textFill>
            <w14:solidFill>
              <w14:schemeClr w14:val="tx1"/>
            </w14:solidFill>
          </w14:textFill>
        </w:rPr>
      </w:pPr>
      <w:r>
        <w:rPr>
          <w:rFonts w:hint="eastAsia" w:cs="Times New Roman"/>
          <w:color w:val="000000" w:themeColor="text1"/>
          <w:lang w:bidi="zh-CN"/>
          <w14:textFill>
            <w14:solidFill>
              <w14:schemeClr w14:val="tx1"/>
            </w14:solidFill>
          </w14:textFill>
        </w:rPr>
        <w:t>另外，根据对暴雨时污水随雨水外溢的频率分析，项目经济林林可接纳水量足够大，并且本项目设置废水暂存池，且暴雨情况发生的频率不大，因暴雨雨水外溢几率非常小</w:t>
      </w:r>
      <w:r>
        <w:rPr>
          <w:rFonts w:cs="Times New Roman"/>
          <w:color w:val="000000" w:themeColor="text1"/>
          <w:lang w:bidi="zh-CN"/>
          <w14:textFill>
            <w14:solidFill>
              <w14:schemeClr w14:val="tx1"/>
            </w14:solidFill>
          </w14:textFill>
        </w:rPr>
        <w:t>。</w:t>
      </w:r>
    </w:p>
    <w:p w14:paraId="2E8C4ACE">
      <w:pPr>
        <w:pStyle w:val="5"/>
      </w:pPr>
      <w:bookmarkStart w:id="59" w:name="_Toc33429084"/>
      <w:bookmarkStart w:id="60" w:name="_Toc35272939"/>
      <w:bookmarkStart w:id="61" w:name="_Toc33428894"/>
      <w:r>
        <w:t>声环境影响评价结论</w:t>
      </w:r>
      <w:bookmarkEnd w:id="59"/>
      <w:bookmarkEnd w:id="60"/>
      <w:bookmarkEnd w:id="61"/>
    </w:p>
    <w:p w14:paraId="3C69FA0A">
      <w:pPr>
        <w:adjustRightInd w:val="0"/>
        <w:snapToGrid w:val="0"/>
        <w:ind w:firstLine="480"/>
        <w:rPr>
          <w:rFonts w:cs="Times New Roman"/>
          <w:bCs/>
          <w:color w:val="000000" w:themeColor="text1"/>
          <w:lang w:bidi="zh-CN"/>
          <w14:textFill>
            <w14:solidFill>
              <w14:schemeClr w14:val="tx1"/>
            </w14:solidFill>
          </w14:textFill>
        </w:rPr>
      </w:pPr>
      <w:r>
        <w:rPr>
          <w:rFonts w:hint="eastAsia" w:cs="Times New Roman"/>
          <w:color w:val="000000" w:themeColor="text1"/>
          <w14:textFill>
            <w14:solidFill>
              <w14:schemeClr w14:val="tx1"/>
            </w14:solidFill>
          </w14:textFill>
        </w:rPr>
        <w:t>项目产生的噪声经厂房、植被的遮挡和几何发散后，猪只叫声在距噪声源 10 米范围外昼、夜间环境噪声可达标。企业应对风机、水泵等主要噪声源进行降噪处理，例如选用低噪声设备、减振、安装隔音材料等，其降噪效果应在 6 dB(A)以上。在此基础上，项目噪声对周围环境的影响是可以接受的。</w:t>
      </w:r>
    </w:p>
    <w:p w14:paraId="17C4F3C7">
      <w:pPr>
        <w:pStyle w:val="5"/>
      </w:pPr>
      <w:bookmarkStart w:id="62" w:name="_Toc33428896"/>
      <w:bookmarkStart w:id="63" w:name="_Toc33429086"/>
      <w:bookmarkStart w:id="64" w:name="_Toc35272941"/>
      <w:r>
        <w:t>固体废物环境影响评价结论</w:t>
      </w:r>
      <w:bookmarkEnd w:id="62"/>
      <w:bookmarkEnd w:id="63"/>
      <w:bookmarkEnd w:id="64"/>
    </w:p>
    <w:p w14:paraId="7DECAC45">
      <w:pPr>
        <w:adjustRightInd w:val="0"/>
        <w:snapToGrid w:val="0"/>
        <w:ind w:firstLine="480"/>
        <w:jc w:val="both"/>
        <w:rPr>
          <w:rFonts w:cs="Times New Roman"/>
          <w:color w:val="000000" w:themeColor="text1"/>
          <w14:textFill>
            <w14:solidFill>
              <w14:schemeClr w14:val="tx1"/>
            </w14:solidFill>
          </w14:textFill>
        </w:rPr>
      </w:pPr>
      <w:r>
        <w:rPr>
          <w:rFonts w:hint="eastAsia" w:cs="Times New Roman"/>
          <w:bCs/>
          <w:color w:val="000000" w:themeColor="text1"/>
          <w:lang w:bidi="zh-CN"/>
          <w14:textFill>
            <w14:solidFill>
              <w14:schemeClr w14:val="tx1"/>
            </w14:solidFill>
          </w14:textFill>
        </w:rPr>
        <w:t>建设单位通过对产生的各类固体废弃物采取有效的防治措施，使本项目产生的废物对土壤、水体、大气、环境卫生以及人体健康的影响减至最低的程度</w:t>
      </w:r>
      <w:r>
        <w:rPr>
          <w:rFonts w:cs="Times New Roman"/>
          <w:bCs/>
          <w:color w:val="000000" w:themeColor="text1"/>
          <w:lang w:bidi="zh-CN"/>
          <w14:textFill>
            <w14:solidFill>
              <w14:schemeClr w14:val="tx1"/>
            </w14:solidFill>
          </w14:textFill>
        </w:rPr>
        <w:t>。</w:t>
      </w:r>
    </w:p>
    <w:p w14:paraId="6FC49BC1">
      <w:pPr>
        <w:pStyle w:val="5"/>
      </w:pPr>
      <w:bookmarkStart w:id="65" w:name="_Toc33428897"/>
      <w:bookmarkStart w:id="66" w:name="_Toc33429087"/>
      <w:bookmarkStart w:id="67" w:name="_Toc35272942"/>
      <w:r>
        <w:t>生态环境影响评价结论</w:t>
      </w:r>
      <w:bookmarkEnd w:id="65"/>
      <w:bookmarkEnd w:id="66"/>
      <w:bookmarkEnd w:id="67"/>
    </w:p>
    <w:p w14:paraId="2FF56011">
      <w:pPr>
        <w:adjustRightInd w:val="0"/>
        <w:snapToGrid w:val="0"/>
        <w:ind w:firstLine="480"/>
        <w:jc w:val="both"/>
        <w:rPr>
          <w:rFonts w:cs="Times New Roman"/>
          <w:b/>
          <w:color w:val="000000" w:themeColor="text1"/>
          <w14:textFill>
            <w14:solidFill>
              <w14:schemeClr w14:val="tx1"/>
            </w14:solidFill>
          </w14:textFill>
        </w:rPr>
      </w:pPr>
      <w:r>
        <w:rPr>
          <w:rFonts w:cs="Times New Roman"/>
          <w:color w:val="000000" w:themeColor="text1"/>
          <w14:textFill>
            <w14:solidFill>
              <w14:schemeClr w14:val="tx1"/>
            </w14:solidFill>
          </w14:textFill>
        </w:rPr>
        <w:t>本项目为新建项目，</w:t>
      </w:r>
      <w:r>
        <w:rPr>
          <w:rFonts w:cs="Times New Roman"/>
          <w:color w:val="000000" w:themeColor="text1"/>
          <w:lang w:bidi="zh-CN"/>
          <w14:textFill>
            <w14:solidFill>
              <w14:schemeClr w14:val="tx1"/>
            </w14:solidFill>
          </w14:textFill>
        </w:rPr>
        <w:t>永久占地1609043m</w:t>
      </w:r>
      <w:r>
        <w:rPr>
          <w:rFonts w:cs="Times New Roman"/>
          <w:color w:val="000000" w:themeColor="text1"/>
          <w:vertAlign w:val="superscript"/>
          <w:lang w:bidi="zh-CN"/>
          <w14:textFill>
            <w14:solidFill>
              <w14:schemeClr w14:val="tx1"/>
            </w14:solidFill>
          </w14:textFill>
        </w:rPr>
        <w:t>2</w:t>
      </w:r>
      <w:r>
        <w:rPr>
          <w:rFonts w:cs="Times New Roman"/>
          <w:color w:val="000000" w:themeColor="text1"/>
          <w:lang w:bidi="zh-CN"/>
          <w14:textFill>
            <w14:solidFill>
              <w14:schemeClr w14:val="tx1"/>
            </w14:solidFill>
          </w14:textFill>
        </w:rPr>
        <w:t>，项目占地破坏植被，改变了景观，但对生态系统影响不大，损失较轻微。本项目</w:t>
      </w:r>
      <w:r>
        <w:rPr>
          <w:rFonts w:cs="Times New Roman"/>
          <w:color w:val="000000" w:themeColor="text1"/>
          <w14:textFill>
            <w14:solidFill>
              <w14:schemeClr w14:val="tx1"/>
            </w14:solidFill>
          </w14:textFill>
        </w:rPr>
        <w:t>绿化面积1165789m</w:t>
      </w:r>
      <w:r>
        <w:rPr>
          <w:rFonts w:cs="Times New Roman"/>
          <w:color w:val="000000" w:themeColor="text1"/>
          <w:vertAlign w:val="superscript"/>
          <w14:textFill>
            <w14:solidFill>
              <w14:schemeClr w14:val="tx1"/>
            </w14:solidFill>
          </w14:textFill>
        </w:rPr>
        <w:t>2</w:t>
      </w:r>
      <w:r>
        <w:rPr>
          <w:rFonts w:cs="Times New Roman"/>
          <w:color w:val="000000" w:themeColor="text1"/>
          <w14:textFill>
            <w14:solidFill>
              <w14:schemeClr w14:val="tx1"/>
            </w14:solidFill>
          </w14:textFill>
        </w:rPr>
        <w:t>，绿化率72.5%，种植各种乔木、灌木和花卉、丛植、花坛、行道树片、草坪等，可适当弥补工程占地带来的植被生物量和生产力的损失，</w:t>
      </w:r>
      <w:r>
        <w:rPr>
          <w:rFonts w:cs="Times New Roman"/>
          <w:color w:val="000000" w:themeColor="text1"/>
          <w:lang w:bidi="zh-CN"/>
          <w14:textFill>
            <w14:solidFill>
              <w14:schemeClr w14:val="tx1"/>
            </w14:solidFill>
          </w14:textFill>
        </w:rPr>
        <w:t>不会对当地农业生产带来明显影响，维护了区域的生物多样性，对生态环境影响不大。</w:t>
      </w:r>
    </w:p>
    <w:p w14:paraId="398116AC">
      <w:pPr>
        <w:pStyle w:val="5"/>
      </w:pPr>
      <w:bookmarkStart w:id="68" w:name="_Toc35272944"/>
      <w:r>
        <w:t>环境风险评价结论</w:t>
      </w:r>
      <w:bookmarkEnd w:id="68"/>
    </w:p>
    <w:p w14:paraId="16DF8015">
      <w:pPr>
        <w:adjustRightInd w:val="0"/>
        <w:snapToGrid w:val="0"/>
        <w:ind w:firstLine="480"/>
        <w:rPr>
          <w:rFonts w:cs="Times New Roman"/>
          <w:color w:val="000000" w:themeColor="text1"/>
          <w14:textFill>
            <w14:solidFill>
              <w14:schemeClr w14:val="tx1"/>
            </w14:solidFill>
          </w14:textFill>
        </w:rPr>
      </w:pPr>
      <w:bookmarkStart w:id="69" w:name="9.3.5环境风险评价结论"/>
      <w:bookmarkEnd w:id="69"/>
      <w:bookmarkStart w:id="70" w:name="9.4环境影响经济损益分析结论"/>
      <w:bookmarkEnd w:id="70"/>
      <w:bookmarkStart w:id="71" w:name="bookmark2"/>
      <w:bookmarkEnd w:id="71"/>
      <w:bookmarkStart w:id="72" w:name="9.5环境管理与监测计划结论"/>
      <w:bookmarkEnd w:id="72"/>
      <w:bookmarkStart w:id="73" w:name="9.6公众参与结论"/>
      <w:bookmarkEnd w:id="73"/>
      <w:bookmarkStart w:id="74" w:name="bookmark1"/>
      <w:bookmarkEnd w:id="74"/>
      <w:r>
        <w:rPr>
          <w:rFonts w:hint="eastAsia" w:cs="Times New Roman"/>
          <w:color w:val="000000" w:themeColor="text1"/>
          <w14:textFill>
            <w14:solidFill>
              <w14:schemeClr w14:val="tx1"/>
            </w14:solidFill>
          </w14:textFill>
        </w:rPr>
        <w:t>建设单位只要认真落实相关风险防范措施、严格管理，将能有效地防止泄露中毒、火灾、爆炸等事故的发生；一旦发生事故，依靠完善的安全防护设施和事故应急措施则能及时控制事故，防止事故的蔓延；在此基础上，项目的环境风险影响是可以接受的。</w:t>
      </w:r>
    </w:p>
    <w:p w14:paraId="084EC57D">
      <w:pPr>
        <w:pStyle w:val="4"/>
        <w:ind w:left="158" w:leftChars="0" w:firstLine="562" w:firstLineChars="0"/>
      </w:pPr>
      <w:bookmarkStart w:id="75" w:name="_Toc22277029"/>
      <w:bookmarkStart w:id="76" w:name="_Toc33429089"/>
      <w:bookmarkStart w:id="77" w:name="_Toc33428899"/>
      <w:bookmarkStart w:id="78" w:name="_Toc35272945"/>
      <w:bookmarkStart w:id="79" w:name="_Toc19959"/>
      <w:r>
        <w:t>运营期环境保护措施结论</w:t>
      </w:r>
      <w:bookmarkEnd w:id="75"/>
      <w:bookmarkEnd w:id="76"/>
      <w:bookmarkEnd w:id="77"/>
      <w:bookmarkEnd w:id="78"/>
      <w:bookmarkEnd w:id="79"/>
    </w:p>
    <w:p w14:paraId="65BC48C7">
      <w:pPr>
        <w:pStyle w:val="5"/>
      </w:pPr>
      <w:bookmarkStart w:id="80" w:name="_Toc35272946"/>
      <w:r>
        <w:t>大气环境保护措施结论</w:t>
      </w:r>
      <w:bookmarkEnd w:id="80"/>
    </w:p>
    <w:p w14:paraId="40420ECB">
      <w:pPr>
        <w:adjustRightInd w:val="0"/>
        <w:snapToGrid w:val="0"/>
        <w:ind w:firstLine="480"/>
        <w:jc w:val="both"/>
        <w:rPr>
          <w:rFonts w:hint="eastAsia" w:eastAsia="宋体" w:cs="Times New Roman"/>
          <w:color w:val="000000" w:themeColor="text1"/>
          <w:szCs w:val="21"/>
          <w:lang w:val="en-US" w:eastAsia="zh-CN"/>
          <w14:textFill>
            <w14:solidFill>
              <w14:schemeClr w14:val="tx1"/>
            </w14:solidFill>
          </w14:textFill>
        </w:rPr>
      </w:pPr>
      <w:r>
        <w:rPr>
          <w:rFonts w:hint="eastAsia" w:cs="Times New Roman"/>
          <w:color w:val="000000" w:themeColor="text1"/>
          <w:szCs w:val="21"/>
          <w14:textFill>
            <w14:solidFill>
              <w14:schemeClr w14:val="tx1"/>
            </w14:solidFill>
          </w14:textFill>
        </w:rPr>
        <w:t>食堂厨房油烟采用高效油烟净化处理器处理，油烟废气可达到《饮食业油烟排放标准》（GB18483-2001）要求</w:t>
      </w:r>
      <w:r>
        <w:rPr>
          <w:rFonts w:hint="eastAsia" w:cs="Times New Roman"/>
          <w:color w:val="000000" w:themeColor="text1"/>
          <w:szCs w:val="21"/>
          <w:lang w:eastAsia="zh-CN"/>
          <w14:textFill>
            <w14:solidFill>
              <w14:schemeClr w14:val="tx1"/>
            </w14:solidFill>
          </w14:textFill>
        </w:rPr>
        <w:t>。</w:t>
      </w:r>
    </w:p>
    <w:p w14:paraId="098757B9">
      <w:pPr>
        <w:pStyle w:val="5"/>
      </w:pPr>
      <w:bookmarkStart w:id="81" w:name="_Toc33428900"/>
      <w:bookmarkStart w:id="82" w:name="_Toc35272947"/>
      <w:bookmarkStart w:id="83" w:name="_Toc33429090"/>
      <w:r>
        <w:t>水环境保护措施结论</w:t>
      </w:r>
      <w:bookmarkEnd w:id="81"/>
      <w:bookmarkEnd w:id="82"/>
      <w:bookmarkEnd w:id="83"/>
    </w:p>
    <w:p w14:paraId="06915F60">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（1）项目尾水去向</w:t>
      </w:r>
    </w:p>
    <w:p w14:paraId="5D9E2FB7">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本项目废水产生量为 50732.8m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/a，养殖场污水属可生化性较好的中高浓度有机废水，因混有猪尿、猪粪而呈现出高悬浮物、高 B/C、高氨氮的特点。项目废水经过“固液分离+加药初沉+厌氧（UASB）+二级 AO+化学氧化+消毒”进行处理，能有效去除CODcr、BOD</w:t>
      </w:r>
      <w:r>
        <w:rPr>
          <w:rFonts w:hint="eastAsia" w:cs="Times New Roman"/>
          <w:color w:val="000000" w:themeColor="text1"/>
          <w:vertAlign w:val="subscript"/>
          <w14:textFill>
            <w14:solidFill>
              <w14:schemeClr w14:val="tx1"/>
            </w14:solidFill>
          </w14:textFill>
        </w:rPr>
        <w:t>5</w:t>
      </w:r>
      <w:r>
        <w:rPr>
          <w:rFonts w:hint="eastAsia" w:cs="Times New Roman"/>
          <w:color w:val="000000" w:themeColor="text1"/>
          <w14:textFill>
            <w14:solidFill>
              <w14:schemeClr w14:val="tx1"/>
            </w14:solidFill>
          </w14:textFill>
        </w:rPr>
        <w:t>、氨氮、总磷等，使废水满足设计出水水质要求，40%回用于项目内浇灌经济林，其余 60%回用于项目厂界外配套的经济林浇灌，不向自然水体排放。</w:t>
      </w:r>
    </w:p>
    <w:p w14:paraId="1FB0FF44">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（2）项目尾水消纳林地配设情况</w:t>
      </w:r>
    </w:p>
    <w:p w14:paraId="3BEE1D05">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项目场内用地面积共 300 亩，其中建设区用地 197 亩，场内配套种植区用地 103 亩，在项目厂界外紧邻项目北侧边界配套经济林地 426 亩。消纳区种植的速生桉为多年商品林，可全年进行灌溉，避免灌溉出现农牧脱节问题。</w:t>
      </w:r>
    </w:p>
    <w:p w14:paraId="6CE8397F">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（3）水量消纳能力分析</w:t>
      </w:r>
    </w:p>
    <w:p w14:paraId="201FB4D3">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根据《广东省用水定额》（DB44/T1461-2014），参考园艺树木的用水定额 663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/（亩∙ 年），本项目污水产生量 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 本项目污水至少需 76.5 亩林地才能消纳，本项目场内 103 亩种植林地及配套 426 亩林地，共有 529 亩经济林地，能够消纳本项目产生的所有污水。消纳情况如下：</w:t>
      </w:r>
    </w:p>
    <w:p w14:paraId="6F05D7A9">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①场内林地消纳</w:t>
      </w:r>
    </w:p>
    <w:p w14:paraId="3B14A2F2">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本项目污水产生量 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/a，拟将处理后的污水 40%回用于场内种植林地，回用于场内种植林地的水量为 20293.12m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/a，参考《广东省用水定额》（DB44/T1461-2014）园艺树木的用水定额 663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/（亩∙ 年），则场内回用水可浇灌 30.6 亩地，项目场内种植林地 103 亩，即拟用于消纳污水的林地面积远大于所需消纳的林地面积，拟采用轮灌的方式浇灌，确保回用水全部可消纳。</w:t>
      </w:r>
    </w:p>
    <w:p w14:paraId="4D981F7A">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②场外配套林地消纳</w:t>
      </w:r>
    </w:p>
    <w:p w14:paraId="421873C1">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本项目污水产生量 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/a，拟将处理后的污水 60%回用于场外配套林地，回用于场外林地的水量为 30439.68m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/a，参考园艺树木的用水定额 663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/（亩∙ 年），则场内回用水可浇灌 45.9 亩地，项目场外配套林地 426 亩，即拟用于消纳污水的林地面积远大于所需消纳的林地面积，拟采用轮灌的方式浇灌，确保回用水全部可消纳。</w:t>
      </w:r>
    </w:p>
    <w:p w14:paraId="1F99C0F0">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根据以上分析可知项目污水全部回用于浇灌林地是可行的。</w:t>
      </w:r>
    </w:p>
    <w:p w14:paraId="77EDA7E0">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（4）氮磷消纳能力分析</w:t>
      </w:r>
    </w:p>
    <w:p w14:paraId="62772A0E">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本项目污水产生量 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 xml:space="preserve">/a，污水经处理后氨氮出水浓度 80mg/L，总磷出水浓度 8mg/L，出水中氨氮 4.06t/a，总磷 0.406t/a。 根据《不同经济林专用肥对经济林林木及干旱胁迫下苗木生长及生理生化的影响》（广西大学 谭长强），常规经济林专用肥氮含量≥15%，磷含量≥6%（P2O5含量约 15%），每株经济林每年需要施肥约 0.5~1kg，本环评按平均值 0.75kg 计，即每株经济林每年需氮量≥0.113kg，需磷量≥0.045kg，经济林种植密度为 140 株经济林/亩，则本项目废水中氮磷至少需要 256.6 亩林地才能消纳，本项目场内 103 亩林地及配套 426 亩林地，共有 529 亩经济林地，能够消纳本项目产生的污水中的氮磷。因此项目污水全部回用于浇灌林地是可行的。 </w:t>
      </w:r>
    </w:p>
    <w:p w14:paraId="0CCE31CE">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①场内林地消纳能力分析</w:t>
      </w:r>
    </w:p>
    <w:p w14:paraId="33753FFF">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本项目污水产生量 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/a，拟将处理后的污水 40%回用于场内种植林地，回用于场内种植林地的水量为 20293.12m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/a，污水经处理后氨氮出水浓度 80mg/L，总磷出水浓度 8mg/L，出水中氨氮 1.624t/a，总磷 0.162t/a。 根据《不同经济林专用肥对经济林林木及干旱胁迫下苗木生长及生理生化的影响》（广西大学 谭长强），常规经济林专用肥氮含量≥15%，磷含量≥6%（P2O5 含量约 15%），每株经济林每年需要施肥约0.5~1kg，本环评按平均值 0.75kg 计，即每株经济林每年需氮量≥0.113kg，需磷量≥0.045kg，经济林种植密度为 140 株经济林/亩，则本项目废水中氮磷至少需要 102.6亩林地才能消纳，项目场内种植林地 103 亩，即拟用于消纳氮磷的林地面积大于所需消纳的林地面积，拟采用轮灌的方式浇灌，确保回用水中的氮磷全部可消纳。</w:t>
      </w:r>
    </w:p>
    <w:p w14:paraId="01646D76">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②场外配套林地消纳能力分析</w:t>
      </w:r>
    </w:p>
    <w:p w14:paraId="3E89429C">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本项目污水产生量50732.8 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/a，拟将处理后的污水60%回用于场外配套林地，回用于场外林地的水量为30439.68m</w:t>
      </w:r>
      <w:r>
        <w:rPr>
          <w:rFonts w:hint="eastAsia" w:cs="Times New Roman"/>
          <w:color w:val="000000" w:themeColor="text1"/>
          <w:vertAlign w:val="superscript"/>
          <w14:textFill>
            <w14:solidFill>
              <w14:schemeClr w14:val="tx1"/>
            </w14:solidFill>
          </w14:textFill>
        </w:rPr>
        <w:t>3</w:t>
      </w:r>
      <w:r>
        <w:rPr>
          <w:rFonts w:hint="eastAsia" w:cs="Times New Roman"/>
          <w:color w:val="000000" w:themeColor="text1"/>
          <w14:textFill>
            <w14:solidFill>
              <w14:schemeClr w14:val="tx1"/>
            </w14:solidFill>
          </w14:textFill>
        </w:rPr>
        <w:t>/a，水经处理后氨氮出水浓度80mg/L，总磷出水浓度8mg/L，出水中氨氮2.436t/a，总磷0.244t/a。 根据《不同经济林专用肥对经济林林木及干旱胁迫下苗木生长及生理生化的影响》（广西大学 谭长强），常规经济林专用肥氮含量≥15%，磷含量≥6%（P2O5含量约15%），每株经济林每年需要施肥约0.5~1kg，本环评按平均值0.75kg计，即每株经济林每年需氮量≥0.113kg，需磷量≥0.045kg，经济林种植密度为140株经济林/亩，则本项目废水中氮磷至少需要154亩林地才能消纳，项目场外配套林地426亩，即拟用于消纳氮磷的林地面积远大于所需消纳的林地面积，拟采用轮灌的方式浇灌，确保回用水中的氮磷全部可消纳。</w:t>
      </w:r>
    </w:p>
    <w:p w14:paraId="083A9A22">
      <w:pPr>
        <w:adjustRightInd w:val="0"/>
        <w:snapToGrid w:val="0"/>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由以上分析可知，养殖场所产生的废水经净化处理后能够完全实现“肥水归田”的资源化利用，正常情况下项目废水可以达到零排放</w:t>
      </w:r>
      <w:r>
        <w:rPr>
          <w:rFonts w:cs="Times New Roman"/>
          <w:color w:val="000000" w:themeColor="text1"/>
          <w14:textFill>
            <w14:solidFill>
              <w14:schemeClr w14:val="tx1"/>
            </w14:solidFill>
          </w14:textFill>
        </w:rPr>
        <w:t>。</w:t>
      </w:r>
    </w:p>
    <w:p w14:paraId="28E76732">
      <w:pPr>
        <w:pStyle w:val="5"/>
      </w:pPr>
      <w:bookmarkStart w:id="84" w:name="_Toc35272949"/>
      <w:bookmarkStart w:id="85" w:name="_Toc33428902"/>
      <w:bookmarkStart w:id="86" w:name="_Toc33429092"/>
      <w:r>
        <w:t>噪声环境保护措施结论</w:t>
      </w:r>
      <w:bookmarkEnd w:id="84"/>
      <w:bookmarkEnd w:id="85"/>
      <w:bookmarkEnd w:id="86"/>
    </w:p>
    <w:p w14:paraId="634F0169">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机动车：加强场区机动车特别是货运机动车的管理，在场内不准随意鸣笛，达到预定停车位后及时熄火，场内设汽车减速缓冲带，车道两边设置绿化带；</w:t>
      </w:r>
    </w:p>
    <w:p w14:paraId="582E9AC5">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猪叫声：采用科学的生产工艺和饲养管理措施，避免猪的争斗和哼叫；</w:t>
      </w:r>
    </w:p>
    <w:p w14:paraId="1D6F77C0">
      <w:pPr>
        <w:adjustRightInd w:val="0"/>
        <w:snapToGrid w:val="0"/>
        <w:ind w:firstLine="480"/>
        <w:jc w:val="both"/>
        <w:rPr>
          <w:rFonts w:hint="eastAsia"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设备机器噪声：选用低噪声设备，对高噪声设备分别采用减震、吸音与隔声处理。</w:t>
      </w:r>
    </w:p>
    <w:p w14:paraId="6D2FBB7E">
      <w:pPr>
        <w:adjustRightInd w:val="0"/>
        <w:snapToGrid w:val="0"/>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经过以上处理，在通过场区绿化，合理布局、广种植物等综合措施，可使厂界达到《工业企业厂界环境噪声排放标准》（GB12348－2008）2 类标准，即昼间≤60dB（A），夜间≤50dB（A）</w:t>
      </w:r>
      <w:r>
        <w:rPr>
          <w:rFonts w:cs="Times New Roman"/>
          <w:color w:val="000000" w:themeColor="text1"/>
          <w14:textFill>
            <w14:solidFill>
              <w14:schemeClr w14:val="tx1"/>
            </w14:solidFill>
          </w14:textFill>
        </w:rPr>
        <w:t>。</w:t>
      </w:r>
    </w:p>
    <w:p w14:paraId="19AC2F3F">
      <w:pPr>
        <w:pStyle w:val="5"/>
      </w:pPr>
      <w:bookmarkStart w:id="87" w:name="_Toc35272953"/>
      <w:bookmarkStart w:id="88" w:name="_Toc34389198"/>
      <w:r>
        <w:t>环境风险保护措施结论</w:t>
      </w:r>
      <w:bookmarkEnd w:id="87"/>
      <w:bookmarkEnd w:id="88"/>
    </w:p>
    <w:p w14:paraId="7FEC0A65">
      <w:pPr>
        <w:adjustRightInd w:val="0"/>
        <w:snapToGrid w:val="0"/>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营运期可能产生一定的风险影响，采取本环评提出的污水泄漏、沼气泄漏、柴油泄漏等环境风险防范措施后，风险事故发生概率很低，对环境的影响可得到有效控制，对环境影响较小。因此，本项目风险水平是可以接受的。</w:t>
      </w:r>
    </w:p>
    <w:p w14:paraId="7D8F0779">
      <w:pPr>
        <w:pStyle w:val="4"/>
        <w:ind w:left="158" w:leftChars="0" w:firstLine="562" w:firstLineChars="0"/>
      </w:pPr>
      <w:bookmarkStart w:id="89" w:name="_Toc28599"/>
      <w:r>
        <w:t>总量控制分析结论</w:t>
      </w:r>
      <w:bookmarkEnd w:id="89"/>
    </w:p>
    <w:p w14:paraId="045D7E87">
      <w:pPr>
        <w:ind w:firstLine="480"/>
        <w:jc w:val="both"/>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根据《国家环境保护“十三五”规划》、《广东省环境保护“十三五”规划》，需要进行总量控制的污染物是：SO</w:t>
      </w:r>
      <w:r>
        <w:rPr>
          <w:rFonts w:cs="Times New Roman"/>
          <w:color w:val="000000" w:themeColor="text1"/>
          <w:vertAlign w:val="subscript"/>
          <w14:textFill>
            <w14:solidFill>
              <w14:schemeClr w14:val="tx1"/>
            </w14:solidFill>
          </w14:textFill>
        </w:rPr>
        <w:t>2</w:t>
      </w:r>
      <w:r>
        <w:rPr>
          <w:rFonts w:cs="Times New Roman"/>
          <w:color w:val="000000" w:themeColor="text1"/>
          <w14:textFill>
            <w14:solidFill>
              <w14:schemeClr w14:val="tx1"/>
            </w14:solidFill>
          </w14:textFill>
        </w:rPr>
        <w:t>、NOx、颗粒物、VOC</w:t>
      </w:r>
      <w:r>
        <w:rPr>
          <w:rFonts w:cs="Times New Roman"/>
          <w:color w:val="000000" w:themeColor="text1"/>
          <w:vertAlign w:val="subscript"/>
          <w14:textFill>
            <w14:solidFill>
              <w14:schemeClr w14:val="tx1"/>
            </w14:solidFill>
          </w14:textFill>
        </w:rPr>
        <w:t>S</w:t>
      </w:r>
      <w:r>
        <w:rPr>
          <w:rFonts w:cs="Times New Roman"/>
          <w:color w:val="000000" w:themeColor="text1"/>
          <w14:textFill>
            <w14:solidFill>
              <w14:schemeClr w14:val="tx1"/>
            </w14:solidFill>
          </w14:textFill>
        </w:rPr>
        <w:t>、COD</w:t>
      </w:r>
      <w:r>
        <w:rPr>
          <w:rFonts w:cs="Times New Roman"/>
          <w:color w:val="000000" w:themeColor="text1"/>
          <w:vertAlign w:val="subscript"/>
          <w14:textFill>
            <w14:solidFill>
              <w14:schemeClr w14:val="tx1"/>
            </w14:solidFill>
          </w14:textFill>
        </w:rPr>
        <w:t>Cr</w:t>
      </w:r>
      <w:r>
        <w:rPr>
          <w:rFonts w:cs="Times New Roman"/>
          <w:color w:val="000000" w:themeColor="text1"/>
          <w14:textFill>
            <w14:solidFill>
              <w14:schemeClr w14:val="tx1"/>
            </w14:solidFill>
          </w14:textFill>
        </w:rPr>
        <w:t>、氨氮、TN。根据工程分析和预测计算，要求本项目废水达到零排放，废气仅为猪舍等产生的无组织恶臭废气、沼气燃烧尾气、食堂油烟等，因此，本</w:t>
      </w:r>
      <w:r>
        <w:rPr>
          <w:rFonts w:hint="eastAsia" w:cs="Times New Roman"/>
          <w:color w:val="000000" w:themeColor="text1"/>
          <w:lang w:val="en-US" w:eastAsia="zh-CN"/>
          <w14:textFill>
            <w14:solidFill>
              <w14:schemeClr w14:val="tx1"/>
            </w14:solidFill>
          </w14:textFill>
        </w:rPr>
        <w:t>项目不设置总量控制指标</w:t>
      </w:r>
      <w:r>
        <w:rPr>
          <w:rFonts w:cs="Times New Roman"/>
          <w:color w:val="000000" w:themeColor="text1"/>
          <w14:textFill>
            <w14:solidFill>
              <w14:schemeClr w14:val="tx1"/>
            </w14:solidFill>
          </w14:textFill>
        </w:rPr>
        <w:t>。</w:t>
      </w:r>
    </w:p>
    <w:p w14:paraId="2973DDC3">
      <w:pPr>
        <w:pStyle w:val="4"/>
        <w:ind w:left="158" w:leftChars="0" w:firstLine="562" w:firstLineChars="0"/>
      </w:pPr>
      <w:bookmarkStart w:id="90" w:name="_Toc25652"/>
      <w:r>
        <w:t>建议</w:t>
      </w:r>
      <w:bookmarkEnd w:id="90"/>
    </w:p>
    <w:p w14:paraId="7DB189EC">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（1）认真执行“三同时”制度，将各项环保措施落实到实处。</w:t>
      </w:r>
    </w:p>
    <w:p w14:paraId="6CD33DFF">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（2）加强污染治理设备管理及日常维护工作，做到稳定达标。</w:t>
      </w:r>
    </w:p>
    <w:p w14:paraId="3D7A1795">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（3）借鉴相关企业运营管理的先进经验，完善场内的生产管理与环保制度，对员工进行必要的安全生产和环保宣传教育，确保正常生产及生产安全。</w:t>
      </w:r>
    </w:p>
    <w:p w14:paraId="0174E947">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（4）做好场区防渗和硬化处理，最大程度减少污染物下渗对地下水的影响。</w:t>
      </w:r>
    </w:p>
    <w:p w14:paraId="31D2287E">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（5）加强全场职工的安全生产和环境保护知识的教育。配备必要的环境管理专职人员，落实、检查环保设施的运行状况，配合当地环保部门做好本厂的环境管理、验收、监督和检查工作。</w:t>
      </w:r>
    </w:p>
    <w:p w14:paraId="4FBE7126">
      <w:pPr>
        <w:pStyle w:val="4"/>
        <w:ind w:left="158" w:leftChars="0" w:firstLine="562" w:firstLineChars="0"/>
      </w:pPr>
      <w:bookmarkStart w:id="91" w:name="_Toc24371"/>
      <w:r>
        <w:t>总结论</w:t>
      </w:r>
      <w:bookmarkEnd w:id="91"/>
    </w:p>
    <w:p w14:paraId="7264433B">
      <w:pPr>
        <w:ind w:firstLine="48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综上所述，本项目选址和建设符合相关地方环保规划、区域总体规划，本项目养殖工艺和规模符合国家和地方产业政策及相关养殖、环保技术规范的要求，项目选址符合《茂名市禽畜养殖污染防治规划（2020-2025 年）》和《茂名市电白区畜禽养殖区划定方案》等专项规划和方案；项目在建设和营运期间会产生一定的废气、废水、固体废物和噪声等污染影响，但在落实本报告书中所提出的有关污染防治措施和对策，重点加强恶臭和清洗废水的治理工作，强化环境管理和环境监测制度，确保污染治理设施正常运行，污染物长期稳定达标排放，同时杜绝环境风险事故的前提下，本项目对周边环境的影响较小。另外本项目建设得到周围公众的普遍支持。建设单位应当严格执行环保“三同时”等竣工验收管理及排污许可管理制度，相关环境保护措施经竣工验收后，方可投入正式运营。从环境保护的角度而言，本项目选址和建设是可行的。</w:t>
      </w:r>
      <w:r>
        <w:rPr>
          <w:color w:val="000000" w:themeColor="text1"/>
          <w14:textFill>
            <w14:solidFill>
              <w14:schemeClr w14:val="tx1"/>
            </w14:solidFill>
          </w14:textFill>
        </w:rPr>
        <w:t>。</w:t>
      </w:r>
    </w:p>
    <w:p w14:paraId="3150B853">
      <w:pPr>
        <w:pStyle w:val="3"/>
        <w:ind w:firstLine="643"/>
      </w:pPr>
      <w:bookmarkStart w:id="92" w:name="_Toc29633"/>
      <w:r>
        <w:t>审批部门审批决定</w:t>
      </w:r>
      <w:bookmarkEnd w:id="92"/>
    </w:p>
    <w:p w14:paraId="34E4D5A3">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项目已取得</w:t>
      </w:r>
      <w:r>
        <w:rPr>
          <w:rFonts w:hint="eastAsia" w:cs="Times New Roman"/>
          <w:color w:val="000000" w:themeColor="text1"/>
          <w:szCs w:val="24"/>
          <w:lang w:eastAsia="zh-CN"/>
          <w14:textFill>
            <w14:solidFill>
              <w14:schemeClr w14:val="tx1"/>
            </w14:solidFill>
          </w14:textFill>
        </w:rPr>
        <w:t>《茂名市生态环境局关于以告知承诺制审批形式对茂名市美神养殖有限责任公司电白区望夫美神养猪场建设项目环境影响报告书的批复》</w:t>
      </w:r>
      <w:r>
        <w:rPr>
          <w:rFonts w:cs="Times New Roman"/>
          <w:color w:val="000000" w:themeColor="text1"/>
          <w:szCs w:val="24"/>
          <w14:textFill>
            <w14:solidFill>
              <w14:schemeClr w14:val="tx1"/>
            </w14:solidFill>
          </w14:textFill>
        </w:rPr>
        <w:t>（</w:t>
      </w:r>
      <w:r>
        <w:rPr>
          <w:rFonts w:hint="eastAsia" w:cs="Times New Roman"/>
          <w:color w:val="000000" w:themeColor="text1"/>
          <w:szCs w:val="24"/>
          <w:lang w:eastAsia="zh-CN"/>
          <w14:textFill>
            <w14:solidFill>
              <w14:schemeClr w14:val="tx1"/>
            </w14:solidFill>
          </w14:textFill>
        </w:rPr>
        <w:t>茂环审[2021]16号</w:t>
      </w:r>
      <w:r>
        <w:rPr>
          <w:rFonts w:cs="Times New Roman"/>
          <w:color w:val="000000" w:themeColor="text1"/>
          <w:szCs w:val="24"/>
          <w14:textFill>
            <w14:solidFill>
              <w14:schemeClr w14:val="tx1"/>
            </w14:solidFill>
          </w14:textFill>
        </w:rPr>
        <w:t>）</w:t>
      </w:r>
      <w:r>
        <w:rPr>
          <w:rFonts w:hint="eastAsia" w:cs="Times New Roman"/>
          <w:color w:val="000000" w:themeColor="text1"/>
          <w:szCs w:val="24"/>
          <w14:textFill>
            <w14:solidFill>
              <w14:schemeClr w14:val="tx1"/>
            </w14:solidFill>
          </w14:textFill>
        </w:rPr>
        <w:t>，详见附件4。</w:t>
      </w:r>
    </w:p>
    <w:p w14:paraId="3A4EE5F2">
      <w:pPr>
        <w:ind w:firstLine="480"/>
        <w:jc w:val="both"/>
        <w:rPr>
          <w:rFonts w:cs="Times New Roman"/>
          <w:color w:val="000000" w:themeColor="text1"/>
          <w14:textFill>
            <w14:solidFill>
              <w14:schemeClr w14:val="tx1"/>
            </w14:solidFill>
          </w14:textFill>
        </w:rPr>
      </w:pPr>
    </w:p>
    <w:p w14:paraId="236E3969">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5CB7E5B9">
      <w:pPr>
        <w:pStyle w:val="2"/>
        <w:rPr>
          <w:rFonts w:cs="Times New Roman"/>
          <w:color w:val="000000" w:themeColor="text1"/>
          <w14:textFill>
            <w14:solidFill>
              <w14:schemeClr w14:val="tx1"/>
            </w14:solidFill>
          </w14:textFill>
        </w:rPr>
      </w:pPr>
      <w:bookmarkStart w:id="93" w:name="_Toc14501"/>
      <w:r>
        <w:rPr>
          <w:rFonts w:cs="Times New Roman"/>
          <w:color w:val="000000" w:themeColor="text1"/>
          <w14:textFill>
            <w14:solidFill>
              <w14:schemeClr w14:val="tx1"/>
            </w14:solidFill>
          </w14:textFill>
        </w:rPr>
        <w:t>验收执行标准</w:t>
      </w:r>
      <w:bookmarkEnd w:id="93"/>
    </w:p>
    <w:p w14:paraId="20F17ADF">
      <w:pPr>
        <w:pStyle w:val="3"/>
        <w:ind w:firstLine="643"/>
      </w:pPr>
      <w:bookmarkStart w:id="94" w:name="_Toc26812"/>
      <w:r>
        <w:t>废水</w:t>
      </w:r>
      <w:r>
        <w:rPr>
          <w:rFonts w:hint="eastAsia"/>
        </w:rPr>
        <w:t>执行标准</w:t>
      </w:r>
      <w:bookmarkEnd w:id="94"/>
    </w:p>
    <w:p w14:paraId="10BEAA2E">
      <w:pPr>
        <w:ind w:firstLine="48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项目污水水质执行项目设计出水水质标准值。</w:t>
      </w:r>
      <w:r>
        <w:rPr>
          <w:color w:val="000000" w:themeColor="text1"/>
          <w14:textFill>
            <w14:solidFill>
              <w14:schemeClr w14:val="tx1"/>
            </w14:solidFill>
          </w14:textFill>
        </w:rPr>
        <w:t>见</w:t>
      </w:r>
      <w:r>
        <w:rPr>
          <w:rFonts w:hint="eastAsia"/>
          <w:color w:val="000000" w:themeColor="text1"/>
          <w14:textFill>
            <w14:solidFill>
              <w14:schemeClr w14:val="tx1"/>
            </w14:solidFill>
          </w14:textFill>
        </w:rPr>
        <w:t>下表</w:t>
      </w:r>
      <w:r>
        <w:rPr>
          <w:color w:val="000000" w:themeColor="text1"/>
          <w14:textFill>
            <w14:solidFill>
              <w14:schemeClr w14:val="tx1"/>
            </w14:solidFill>
          </w14:textFill>
        </w:rPr>
        <w:t>。</w:t>
      </w:r>
    </w:p>
    <w:p w14:paraId="4FF4F6C7">
      <w:pPr>
        <w:pStyle w:val="13"/>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rFonts w:hint="eastAsia"/>
          <w:color w:val="000000" w:themeColor="text1"/>
          <w14:textFill>
            <w14:solidFill>
              <w14:schemeClr w14:val="tx1"/>
            </w14:solidFill>
          </w14:textFill>
        </w:rPr>
        <w:fldChar w:fldCharType="begin"/>
      </w:r>
      <w:r>
        <w:rPr>
          <w:rFonts w:hint="eastAsia"/>
          <w:color w:val="000000" w:themeColor="text1"/>
          <w14:textFill>
            <w14:solidFill>
              <w14:schemeClr w14:val="tx1"/>
            </w14:solidFill>
          </w14:textFill>
        </w:rPr>
        <w:instrText xml:space="preserve"> SEQ 表 \* ARABIC \s 2 </w:instrText>
      </w:r>
      <w:r>
        <w:rPr>
          <w:rFonts w:hint="eastAsia"/>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1</w:t>
      </w:r>
      <w:r>
        <w:rPr>
          <w:rFonts w:hint="eastAsia"/>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项目污水排放执行标准（单位：mg/L）</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86"/>
        <w:gridCol w:w="728"/>
        <w:gridCol w:w="796"/>
        <w:gridCol w:w="531"/>
        <w:gridCol w:w="636"/>
        <w:gridCol w:w="636"/>
        <w:gridCol w:w="2561"/>
      </w:tblGrid>
      <w:tr w14:paraId="114AB4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791F8E0E">
            <w:pPr>
              <w:pStyle w:val="25"/>
            </w:pPr>
            <w:r>
              <w:t>控制项目</w:t>
            </w:r>
          </w:p>
        </w:tc>
        <w:tc>
          <w:tcPr>
            <w:tcW w:w="0" w:type="auto"/>
            <w:vAlign w:val="center"/>
          </w:tcPr>
          <w:p w14:paraId="1EE9001E">
            <w:pPr>
              <w:pStyle w:val="25"/>
              <w:rPr>
                <w:vertAlign w:val="subscript"/>
              </w:rPr>
            </w:pPr>
            <w:r>
              <w:t>BOD</w:t>
            </w:r>
            <w:r>
              <w:rPr>
                <w:vertAlign w:val="subscript"/>
              </w:rPr>
              <w:t>5</w:t>
            </w:r>
          </w:p>
        </w:tc>
        <w:tc>
          <w:tcPr>
            <w:tcW w:w="0" w:type="auto"/>
            <w:vAlign w:val="center"/>
          </w:tcPr>
          <w:p w14:paraId="697CA189">
            <w:pPr>
              <w:pStyle w:val="25"/>
              <w:rPr>
                <w:vertAlign w:val="subscript"/>
              </w:rPr>
            </w:pPr>
            <w:r>
              <w:t>COD</w:t>
            </w:r>
            <w:r>
              <w:rPr>
                <w:vertAlign w:val="subscript"/>
              </w:rPr>
              <w:t>Cr</w:t>
            </w:r>
          </w:p>
        </w:tc>
        <w:tc>
          <w:tcPr>
            <w:tcW w:w="0" w:type="auto"/>
            <w:vAlign w:val="center"/>
          </w:tcPr>
          <w:p w14:paraId="2840B24A">
            <w:pPr>
              <w:pStyle w:val="25"/>
            </w:pPr>
            <w:r>
              <w:t>SS</w:t>
            </w:r>
          </w:p>
        </w:tc>
        <w:tc>
          <w:tcPr>
            <w:tcW w:w="0" w:type="auto"/>
            <w:vAlign w:val="center"/>
          </w:tcPr>
          <w:p w14:paraId="6B2A6691">
            <w:pPr>
              <w:pStyle w:val="25"/>
            </w:pPr>
            <w:r>
              <w:t>氨氮</w:t>
            </w:r>
          </w:p>
        </w:tc>
        <w:tc>
          <w:tcPr>
            <w:tcW w:w="0" w:type="auto"/>
            <w:vAlign w:val="center"/>
          </w:tcPr>
          <w:p w14:paraId="00A2CF03">
            <w:pPr>
              <w:pStyle w:val="25"/>
            </w:pPr>
            <w:r>
              <w:t>总磷</w:t>
            </w:r>
          </w:p>
        </w:tc>
        <w:tc>
          <w:tcPr>
            <w:tcW w:w="0" w:type="auto"/>
            <w:vAlign w:val="center"/>
          </w:tcPr>
          <w:p w14:paraId="66BB34F4">
            <w:pPr>
              <w:pStyle w:val="25"/>
            </w:pPr>
            <w:r>
              <w:t>粪大肠菌群（个/100mL）</w:t>
            </w:r>
          </w:p>
        </w:tc>
      </w:tr>
      <w:tr w14:paraId="608B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0" w:type="auto"/>
            <w:vAlign w:val="center"/>
          </w:tcPr>
          <w:p w14:paraId="027583D6">
            <w:pPr>
              <w:pStyle w:val="25"/>
            </w:pPr>
            <w:r>
              <w:rPr>
                <w:rFonts w:hint="eastAsia"/>
              </w:rPr>
              <w:t>本项目执行标准</w:t>
            </w:r>
          </w:p>
        </w:tc>
        <w:tc>
          <w:tcPr>
            <w:tcW w:w="0" w:type="auto"/>
            <w:vAlign w:val="center"/>
          </w:tcPr>
          <w:p w14:paraId="7CF2126D">
            <w:pPr>
              <w:pStyle w:val="25"/>
            </w:pPr>
            <w:r>
              <w:t>100</w:t>
            </w:r>
          </w:p>
        </w:tc>
        <w:tc>
          <w:tcPr>
            <w:tcW w:w="0" w:type="auto"/>
            <w:vAlign w:val="center"/>
          </w:tcPr>
          <w:p w14:paraId="4C14FCC8">
            <w:pPr>
              <w:pStyle w:val="25"/>
            </w:pPr>
            <w:r>
              <w:t>200</w:t>
            </w:r>
          </w:p>
        </w:tc>
        <w:tc>
          <w:tcPr>
            <w:tcW w:w="0" w:type="auto"/>
            <w:vAlign w:val="center"/>
          </w:tcPr>
          <w:p w14:paraId="2D6B6148">
            <w:pPr>
              <w:pStyle w:val="25"/>
            </w:pPr>
            <w:r>
              <w:t>100</w:t>
            </w:r>
          </w:p>
        </w:tc>
        <w:tc>
          <w:tcPr>
            <w:tcW w:w="0" w:type="auto"/>
            <w:vAlign w:val="center"/>
          </w:tcPr>
          <w:p w14:paraId="11B31EB6">
            <w:pPr>
              <w:pStyle w:val="25"/>
            </w:pPr>
            <w:r>
              <w:t>80</w:t>
            </w:r>
          </w:p>
        </w:tc>
        <w:tc>
          <w:tcPr>
            <w:tcW w:w="0" w:type="auto"/>
            <w:vAlign w:val="center"/>
          </w:tcPr>
          <w:p w14:paraId="5249AE46">
            <w:pPr>
              <w:pStyle w:val="25"/>
            </w:pPr>
            <w:r>
              <w:t>8.0</w:t>
            </w:r>
          </w:p>
        </w:tc>
        <w:tc>
          <w:tcPr>
            <w:tcW w:w="0" w:type="auto"/>
            <w:vAlign w:val="center"/>
          </w:tcPr>
          <w:p w14:paraId="1E9B1E4C">
            <w:pPr>
              <w:pStyle w:val="25"/>
            </w:pPr>
            <w:r>
              <w:t>1000</w:t>
            </w:r>
          </w:p>
        </w:tc>
      </w:tr>
    </w:tbl>
    <w:p w14:paraId="62D32DC6">
      <w:pPr>
        <w:pStyle w:val="3"/>
        <w:ind w:firstLine="643"/>
      </w:pPr>
      <w:bookmarkStart w:id="95" w:name="_Toc2269"/>
      <w:r>
        <w:t>废气</w:t>
      </w:r>
      <w:r>
        <w:rPr>
          <w:rFonts w:hint="eastAsia"/>
        </w:rPr>
        <w:t>执行标准</w:t>
      </w:r>
      <w:bookmarkEnd w:id="95"/>
    </w:p>
    <w:p w14:paraId="22FE71A5">
      <w:pPr>
        <w:pStyle w:val="4"/>
        <w:ind w:left="158" w:leftChars="0" w:firstLine="562" w:firstLineChars="0"/>
      </w:pPr>
      <w:bookmarkStart w:id="96" w:name="_Toc20794"/>
      <w:r>
        <w:t>有组织废气</w:t>
      </w:r>
      <w:r>
        <w:rPr>
          <w:rFonts w:hint="eastAsia"/>
        </w:rPr>
        <w:t>执行标准</w:t>
      </w:r>
      <w:bookmarkEnd w:id="96"/>
    </w:p>
    <w:p w14:paraId="7DFF5399">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w:t>
      </w:r>
      <w:r>
        <w:rPr>
          <w:rFonts w:hint="eastAsia" w:cs="Times New Roman"/>
          <w:color w:val="000000" w:themeColor="text1"/>
          <w:lang w:val="en-US" w:eastAsia="zh-CN"/>
          <w14:textFill>
            <w14:solidFill>
              <w14:schemeClr w14:val="tx1"/>
            </w14:solidFill>
          </w14:textFill>
        </w:rPr>
        <w:t>厨房</w:t>
      </w:r>
      <w:r>
        <w:rPr>
          <w:rFonts w:hint="eastAsia" w:cs="Times New Roman"/>
          <w:color w:val="000000" w:themeColor="text1"/>
          <w14:textFill>
            <w14:solidFill>
              <w14:schemeClr w14:val="tx1"/>
            </w14:solidFill>
          </w14:textFill>
        </w:rPr>
        <w:t>油烟执行《饮食业油烟排放标准</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试行</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GB18483-2001</w:t>
      </w:r>
      <w:r>
        <w:rPr>
          <w:rFonts w:hint="eastAsia" w:cs="Times New Roman"/>
          <w:color w:val="000000" w:themeColor="text1"/>
          <w:lang w:eastAsia="zh-CN"/>
          <w14:textFill>
            <w14:solidFill>
              <w14:schemeClr w14:val="tx1"/>
            </w14:solidFill>
          </w14:textFill>
        </w:rPr>
        <w:t>）</w:t>
      </w:r>
      <w:r>
        <w:rPr>
          <w:rFonts w:hint="eastAsia" w:cs="Times New Roman"/>
          <w:color w:val="000000" w:themeColor="text1"/>
          <w14:textFill>
            <w14:solidFill>
              <w14:schemeClr w14:val="tx1"/>
            </w14:solidFill>
          </w14:textFill>
        </w:rPr>
        <w:t>小型标准。</w:t>
      </w:r>
    </w:p>
    <w:p w14:paraId="434DF6E1">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有组织废气</w:t>
      </w:r>
      <w:r>
        <w:rPr>
          <w:rFonts w:hint="eastAsia" w:cs="Times New Roman"/>
          <w:color w:val="000000" w:themeColor="text1"/>
          <w14:textFill>
            <w14:solidFill>
              <w14:schemeClr w14:val="tx1"/>
            </w14:solidFill>
          </w14:textFill>
        </w:rPr>
        <w:t>排放标准</w:t>
      </w:r>
    </w:p>
    <w:tbl>
      <w:tblPr>
        <w:tblStyle w:val="31"/>
        <w:tblW w:w="5000"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69"/>
        <w:gridCol w:w="3495"/>
        <w:gridCol w:w="1170"/>
        <w:gridCol w:w="2588"/>
      </w:tblGrid>
      <w:tr w14:paraId="420705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0" w:hRule="atLeast"/>
          <w:tblHeader/>
          <w:jc w:val="center"/>
        </w:trPr>
        <w:tc>
          <w:tcPr>
            <w:tcW w:w="744" w:type="pct"/>
            <w:tcBorders>
              <w:top w:val="single" w:color="000000" w:sz="2" w:space="0"/>
              <w:left w:val="single" w:color="000000" w:sz="2" w:space="0"/>
              <w:bottom w:val="single" w:color="000000" w:sz="2" w:space="0"/>
              <w:right w:val="single" w:color="000000" w:sz="2" w:space="0"/>
            </w:tcBorders>
            <w:vAlign w:val="center"/>
          </w:tcPr>
          <w:p w14:paraId="73881926">
            <w:pPr>
              <w:pStyle w:val="25"/>
            </w:pPr>
            <w:r>
              <w:rPr>
                <w:rFonts w:hint="eastAsia"/>
              </w:rPr>
              <w:t>废气</w:t>
            </w:r>
          </w:p>
        </w:tc>
        <w:tc>
          <w:tcPr>
            <w:tcW w:w="2050" w:type="pct"/>
            <w:tcBorders>
              <w:top w:val="single" w:color="000000" w:sz="2" w:space="0"/>
              <w:left w:val="single" w:color="000000" w:sz="2" w:space="0"/>
              <w:bottom w:val="single" w:color="000000" w:sz="2" w:space="0"/>
              <w:right w:val="single" w:color="000000" w:sz="2" w:space="0"/>
            </w:tcBorders>
            <w:vAlign w:val="center"/>
          </w:tcPr>
          <w:p w14:paraId="2199BD06">
            <w:pPr>
              <w:pStyle w:val="25"/>
            </w:pPr>
            <w:r>
              <w:rPr>
                <w:rFonts w:hint="eastAsia"/>
              </w:rPr>
              <w:t>标准名称</w:t>
            </w:r>
          </w:p>
        </w:tc>
        <w:tc>
          <w:tcPr>
            <w:tcW w:w="686" w:type="pct"/>
            <w:tcBorders>
              <w:top w:val="single" w:color="000000" w:sz="2" w:space="0"/>
              <w:left w:val="single" w:color="000000" w:sz="2" w:space="0"/>
              <w:bottom w:val="single" w:color="000000" w:sz="2" w:space="0"/>
              <w:right w:val="single" w:color="auto" w:sz="4" w:space="0"/>
            </w:tcBorders>
            <w:vAlign w:val="center"/>
          </w:tcPr>
          <w:p w14:paraId="2DD6E3BD">
            <w:pPr>
              <w:pStyle w:val="25"/>
            </w:pPr>
            <w:r>
              <w:rPr>
                <w:rFonts w:hint="eastAsia"/>
              </w:rPr>
              <w:t>评价因子</w:t>
            </w:r>
          </w:p>
        </w:tc>
        <w:tc>
          <w:tcPr>
            <w:tcW w:w="1518" w:type="pct"/>
            <w:tcBorders>
              <w:top w:val="single" w:color="000000" w:sz="2" w:space="0"/>
              <w:left w:val="single" w:color="auto" w:sz="4" w:space="0"/>
              <w:bottom w:val="single" w:color="000000" w:sz="2" w:space="0"/>
              <w:right w:val="single" w:color="000000" w:sz="2" w:space="0"/>
            </w:tcBorders>
            <w:vAlign w:val="center"/>
          </w:tcPr>
          <w:p w14:paraId="3EADEDB9">
            <w:pPr>
              <w:pStyle w:val="25"/>
            </w:pPr>
            <w:r>
              <w:rPr>
                <w:rFonts w:hint="eastAsia"/>
              </w:rPr>
              <w:t>标</w:t>
            </w:r>
            <w:r>
              <w:t xml:space="preserve"> </w:t>
            </w:r>
            <w:r>
              <w:rPr>
                <w:rFonts w:hint="eastAsia"/>
              </w:rPr>
              <w:t>准</w:t>
            </w:r>
            <w:r>
              <w:t xml:space="preserve"> </w:t>
            </w:r>
            <w:r>
              <w:rPr>
                <w:rFonts w:hint="eastAsia"/>
              </w:rPr>
              <w:t>值</w:t>
            </w:r>
          </w:p>
        </w:tc>
      </w:tr>
      <w:tr w14:paraId="6AC901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rHeight w:val="340" w:hRule="atLeast"/>
          <w:jc w:val="center"/>
        </w:trPr>
        <w:tc>
          <w:tcPr>
            <w:tcW w:w="744" w:type="pct"/>
            <w:tcBorders>
              <w:top w:val="single" w:color="000000" w:sz="2" w:space="0"/>
              <w:left w:val="single" w:color="000000" w:sz="2" w:space="0"/>
              <w:bottom w:val="single" w:color="000000" w:sz="2" w:space="0"/>
              <w:right w:val="single" w:color="000000" w:sz="2" w:space="0"/>
            </w:tcBorders>
            <w:vAlign w:val="center"/>
          </w:tcPr>
          <w:p w14:paraId="18457803">
            <w:pPr>
              <w:pStyle w:val="25"/>
              <w:rPr>
                <w:rFonts w:hint="eastAsia" w:eastAsia="宋体"/>
                <w:lang w:eastAsia="zh-CN"/>
              </w:rPr>
            </w:pPr>
            <w:r>
              <w:rPr>
                <w:rFonts w:hint="eastAsia"/>
                <w:lang w:val="en-US" w:eastAsia="zh-CN"/>
              </w:rPr>
              <w:t>厨房油烟</w:t>
            </w:r>
          </w:p>
        </w:tc>
        <w:tc>
          <w:tcPr>
            <w:tcW w:w="2050" w:type="pct"/>
            <w:tcBorders>
              <w:top w:val="single" w:color="000000" w:sz="2" w:space="0"/>
              <w:left w:val="single" w:color="000000" w:sz="2" w:space="0"/>
              <w:bottom w:val="single" w:color="000000" w:sz="2" w:space="0"/>
              <w:right w:val="single" w:color="000000" w:sz="2" w:space="0"/>
            </w:tcBorders>
            <w:vAlign w:val="center"/>
          </w:tcPr>
          <w:p w14:paraId="08D63FA3">
            <w:pPr>
              <w:pStyle w:val="25"/>
            </w:pPr>
            <w:r>
              <w:rPr>
                <w:rFonts w:hint="eastAsia"/>
              </w:rPr>
              <w:t>《饮食业油烟排放标准（试行）》</w:t>
            </w:r>
          </w:p>
        </w:tc>
        <w:tc>
          <w:tcPr>
            <w:tcW w:w="686" w:type="pct"/>
            <w:tcBorders>
              <w:top w:val="single" w:color="000000" w:sz="2" w:space="0"/>
              <w:left w:val="single" w:color="000000" w:sz="2" w:space="0"/>
              <w:bottom w:val="single" w:color="000000" w:sz="2" w:space="0"/>
              <w:right w:val="single" w:color="auto" w:sz="4" w:space="0"/>
            </w:tcBorders>
            <w:vAlign w:val="center"/>
          </w:tcPr>
          <w:p w14:paraId="65B49218">
            <w:pPr>
              <w:pStyle w:val="25"/>
              <w:rPr>
                <w:rFonts w:hint="eastAsia" w:eastAsia="宋体"/>
                <w:lang w:eastAsia="zh-CN"/>
              </w:rPr>
            </w:pPr>
            <w:r>
              <w:rPr>
                <w:rFonts w:hint="eastAsia"/>
                <w:lang w:val="en-US" w:eastAsia="zh-CN"/>
              </w:rPr>
              <w:t>油烟</w:t>
            </w:r>
          </w:p>
        </w:tc>
        <w:tc>
          <w:tcPr>
            <w:tcW w:w="1518" w:type="pct"/>
            <w:tcBorders>
              <w:top w:val="single" w:color="000000" w:sz="2" w:space="0"/>
              <w:left w:val="single" w:color="auto" w:sz="4" w:space="0"/>
              <w:bottom w:val="single" w:color="000000" w:sz="2" w:space="0"/>
              <w:right w:val="single" w:color="000000" w:sz="2" w:space="0"/>
            </w:tcBorders>
            <w:vAlign w:val="center"/>
          </w:tcPr>
          <w:p w14:paraId="6CA718C2">
            <w:pPr>
              <w:pStyle w:val="25"/>
              <w:rPr>
                <w:rFonts w:hint="default" w:eastAsia="宋体"/>
                <w:lang w:val="en-US" w:eastAsia="zh-CN"/>
              </w:rPr>
            </w:pPr>
            <w:r>
              <w:rPr>
                <w:rFonts w:hint="eastAsia"/>
                <w:lang w:val="en-US" w:eastAsia="zh-CN"/>
              </w:rPr>
              <w:t>2.0mg/m</w:t>
            </w:r>
            <w:r>
              <w:rPr>
                <w:rFonts w:hint="eastAsia"/>
                <w:vertAlign w:val="superscript"/>
                <w:lang w:val="en-US" w:eastAsia="zh-CN"/>
              </w:rPr>
              <w:t>3</w:t>
            </w:r>
          </w:p>
        </w:tc>
      </w:tr>
    </w:tbl>
    <w:p w14:paraId="072B8B8E">
      <w:pPr>
        <w:pStyle w:val="3"/>
        <w:ind w:firstLine="643"/>
      </w:pPr>
      <w:bookmarkStart w:id="97" w:name="_Toc4119"/>
      <w:r>
        <w:t>噪声</w:t>
      </w:r>
      <w:r>
        <w:rPr>
          <w:rFonts w:hint="eastAsia"/>
        </w:rPr>
        <w:t>执行标准</w:t>
      </w:r>
      <w:bookmarkEnd w:id="97"/>
    </w:p>
    <w:p w14:paraId="7D8F43FB">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场界噪声排放执行《工业企业厂界环境噪声排放标准》(GB12348-2008)中的</w:t>
      </w:r>
      <w:r>
        <w:rPr>
          <w:rFonts w:hint="eastAsia" w:cs="Times New Roman"/>
          <w:color w:val="000000" w:themeColor="text1"/>
          <w:lang w:val="en-US" w:eastAsia="zh-CN"/>
          <w14:textFill>
            <w14:solidFill>
              <w14:schemeClr w14:val="tx1"/>
            </w14:solidFill>
          </w14:textFill>
        </w:rPr>
        <w:t>2</w:t>
      </w:r>
      <w:r>
        <w:rPr>
          <w:rFonts w:hint="eastAsia" w:cs="Times New Roman"/>
          <w:color w:val="000000" w:themeColor="text1"/>
          <w14:textFill>
            <w14:solidFill>
              <w14:schemeClr w14:val="tx1"/>
            </w14:solidFill>
          </w14:textFill>
        </w:rPr>
        <w:t>类标准，具体标准限值见下表。</w:t>
      </w:r>
    </w:p>
    <w:p w14:paraId="1A26DD52">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6.3</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项目噪声排放标准限值   单位：dB(A)</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59"/>
        <w:gridCol w:w="3884"/>
        <w:gridCol w:w="922"/>
        <w:gridCol w:w="898"/>
        <w:gridCol w:w="1659"/>
      </w:tblGrid>
      <w:tr w14:paraId="48CA61D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80" w:type="pct"/>
          </w:tcPr>
          <w:p w14:paraId="2F854C74">
            <w:pPr>
              <w:pStyle w:val="25"/>
            </w:pPr>
            <w:r>
              <w:t>时期</w:t>
            </w:r>
          </w:p>
        </w:tc>
        <w:tc>
          <w:tcPr>
            <w:tcW w:w="2279" w:type="pct"/>
            <w:vAlign w:val="center"/>
          </w:tcPr>
          <w:p w14:paraId="0F4F9412">
            <w:pPr>
              <w:pStyle w:val="25"/>
            </w:pPr>
            <w:r>
              <w:t>执行标准</w:t>
            </w:r>
          </w:p>
        </w:tc>
        <w:tc>
          <w:tcPr>
            <w:tcW w:w="541" w:type="pct"/>
            <w:vAlign w:val="center"/>
          </w:tcPr>
          <w:p w14:paraId="0B1A3C64">
            <w:pPr>
              <w:pStyle w:val="25"/>
            </w:pPr>
            <w:r>
              <w:t>昼间</w:t>
            </w:r>
          </w:p>
        </w:tc>
        <w:tc>
          <w:tcPr>
            <w:tcW w:w="527" w:type="pct"/>
            <w:vAlign w:val="center"/>
          </w:tcPr>
          <w:p w14:paraId="5D2FA294">
            <w:pPr>
              <w:pStyle w:val="25"/>
            </w:pPr>
            <w:r>
              <w:t>夜间</w:t>
            </w:r>
          </w:p>
        </w:tc>
        <w:tc>
          <w:tcPr>
            <w:tcW w:w="973" w:type="pct"/>
          </w:tcPr>
          <w:p w14:paraId="203ECFB6">
            <w:pPr>
              <w:pStyle w:val="25"/>
            </w:pPr>
            <w:r>
              <w:t>边界</w:t>
            </w:r>
          </w:p>
        </w:tc>
      </w:tr>
      <w:tr w14:paraId="160CF62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680" w:type="pct"/>
            <w:vAlign w:val="center"/>
          </w:tcPr>
          <w:p w14:paraId="0E8344B4">
            <w:pPr>
              <w:pStyle w:val="25"/>
            </w:pPr>
            <w:r>
              <w:t>运营期</w:t>
            </w:r>
          </w:p>
        </w:tc>
        <w:tc>
          <w:tcPr>
            <w:tcW w:w="2279" w:type="pct"/>
            <w:vAlign w:val="center"/>
          </w:tcPr>
          <w:p w14:paraId="272250B1">
            <w:pPr>
              <w:pStyle w:val="25"/>
            </w:pPr>
            <w:r>
              <w:t>《工业企业厂界环境噪声排放标准》(GB12348-2008)1类标准</w:t>
            </w:r>
          </w:p>
        </w:tc>
        <w:tc>
          <w:tcPr>
            <w:tcW w:w="541" w:type="pct"/>
            <w:vAlign w:val="center"/>
          </w:tcPr>
          <w:p w14:paraId="20C21747">
            <w:pPr>
              <w:pStyle w:val="25"/>
              <w:rPr>
                <w:rFonts w:hint="default" w:eastAsia="宋体"/>
                <w:lang w:val="en-US" w:eastAsia="zh-CN"/>
              </w:rPr>
            </w:pPr>
            <w:r>
              <w:rPr>
                <w:rFonts w:hint="eastAsia"/>
                <w:lang w:val="en-US" w:eastAsia="zh-CN"/>
              </w:rPr>
              <w:t>60</w:t>
            </w:r>
          </w:p>
        </w:tc>
        <w:tc>
          <w:tcPr>
            <w:tcW w:w="527" w:type="pct"/>
            <w:vAlign w:val="center"/>
          </w:tcPr>
          <w:p w14:paraId="1ABC313D">
            <w:pPr>
              <w:pStyle w:val="25"/>
              <w:rPr>
                <w:rFonts w:hint="default" w:eastAsia="宋体"/>
                <w:lang w:val="en-US" w:eastAsia="zh-CN"/>
              </w:rPr>
            </w:pPr>
            <w:r>
              <w:rPr>
                <w:rFonts w:hint="eastAsia"/>
                <w:lang w:val="en-US" w:eastAsia="zh-CN"/>
              </w:rPr>
              <w:t>50</w:t>
            </w:r>
          </w:p>
        </w:tc>
        <w:tc>
          <w:tcPr>
            <w:tcW w:w="973" w:type="pct"/>
            <w:vAlign w:val="center"/>
          </w:tcPr>
          <w:p w14:paraId="3DD87E42">
            <w:pPr>
              <w:pStyle w:val="25"/>
            </w:pPr>
            <w:r>
              <w:t>东、南、西、北</w:t>
            </w:r>
          </w:p>
        </w:tc>
      </w:tr>
    </w:tbl>
    <w:p w14:paraId="6A50C173">
      <w:pPr>
        <w:jc w:val="both"/>
        <w:rPr>
          <w:color w:val="000000" w:themeColor="text1"/>
          <w14:textFill>
            <w14:solidFill>
              <w14:schemeClr w14:val="tx1"/>
            </w14:solidFill>
          </w14:textFill>
        </w:rPr>
      </w:pPr>
    </w:p>
    <w:p w14:paraId="61CE02A3">
      <w:pPr>
        <w:ind w:firstLine="480"/>
        <w:rPr>
          <w:rFonts w:cs="Times New Roman"/>
          <w:color w:val="000000" w:themeColor="text1"/>
          <w14:textFill>
            <w14:solidFill>
              <w14:schemeClr w14:val="tx1"/>
            </w14:solidFill>
          </w14:textFill>
        </w:rPr>
      </w:pPr>
    </w:p>
    <w:p w14:paraId="78F0DFF6">
      <w:pPr>
        <w:ind w:firstLine="480"/>
        <w:rPr>
          <w:rFonts w:cs="Times New Roman"/>
          <w:color w:val="000000" w:themeColor="text1"/>
          <w14:textFill>
            <w14:solidFill>
              <w14:schemeClr w14:val="tx1"/>
            </w14:solidFill>
          </w14:textFill>
        </w:rPr>
      </w:pPr>
    </w:p>
    <w:p w14:paraId="1F32D3DC">
      <w:pPr>
        <w:pStyle w:val="2"/>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4EC8F040">
      <w:pPr>
        <w:pStyle w:val="2"/>
        <w:rPr>
          <w:rFonts w:cs="Times New Roman"/>
          <w:color w:val="000000" w:themeColor="text1"/>
          <w14:textFill>
            <w14:solidFill>
              <w14:schemeClr w14:val="tx1"/>
            </w14:solidFill>
          </w14:textFill>
        </w:rPr>
      </w:pPr>
      <w:bookmarkStart w:id="98" w:name="_Toc25868"/>
      <w:r>
        <w:rPr>
          <w:rFonts w:cs="Times New Roman"/>
          <w:color w:val="000000" w:themeColor="text1"/>
          <w14:textFill>
            <w14:solidFill>
              <w14:schemeClr w14:val="tx1"/>
            </w14:solidFill>
          </w14:textFill>
        </w:rPr>
        <w:t>验收监测内容</w:t>
      </w:r>
      <w:bookmarkEnd w:id="98"/>
    </w:p>
    <w:p w14:paraId="3739F630">
      <w:pPr>
        <w:pStyle w:val="3"/>
        <w:ind w:firstLine="643"/>
      </w:pPr>
      <w:bookmarkStart w:id="99" w:name="_Toc11588"/>
      <w:r>
        <w:t>废水</w:t>
      </w:r>
      <w:r>
        <w:rPr>
          <w:rFonts w:hint="eastAsia"/>
        </w:rPr>
        <w:t>监测内容</w:t>
      </w:r>
      <w:bookmarkEnd w:id="99"/>
    </w:p>
    <w:p w14:paraId="1150AC34">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根据本项目废水产生和排放实际情况，本次验收监测污水处理场出水口（清水池）设1个废水污染物监测口，具体检测点位、监测项目和频次见下表，布点图见</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w:instrText>
      </w:r>
      <w:r>
        <w:rPr>
          <w:rFonts w:hint="eastAsia" w:cs="Times New Roman"/>
          <w:color w:val="000000" w:themeColor="text1"/>
          <w14:textFill>
            <w14:solidFill>
              <w14:schemeClr w14:val="tx1"/>
            </w14:solidFill>
          </w14:textFill>
        </w:rPr>
        <w:instrText xml:space="preserve">REF _Ref91691397 \h</w:instrText>
      </w:r>
      <w:r>
        <w:rPr>
          <w:rFonts w:cs="Times New Roman"/>
          <w:color w:val="000000" w:themeColor="text1"/>
          <w14:textFill>
            <w14:solidFill>
              <w14:schemeClr w14:val="tx1"/>
            </w14:solidFill>
          </w14:textFill>
        </w:rPr>
        <w:instrText xml:space="preserve"> </w:instrText>
      </w:r>
      <w:r>
        <w:rPr>
          <w:rFonts w:cs="Times New Roman"/>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 xml:space="preserve">图 </w:t>
      </w:r>
      <w:r>
        <w:rPr>
          <w:color w:val="000000" w:themeColor="text1"/>
          <w14:textFill>
            <w14:solidFill>
              <w14:schemeClr w14:val="tx1"/>
            </w14:solidFill>
          </w14:textFill>
        </w:rPr>
        <w:t>31</w:t>
      </w:r>
      <w:r>
        <w:rPr>
          <w:rFonts w:cs="Times New Roman"/>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w:t>
      </w:r>
    </w:p>
    <w:p w14:paraId="2EC7AC1D">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7.1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废水监测点位、监测项目和频次一览表</w:t>
      </w:r>
    </w:p>
    <w:tbl>
      <w:tblPr>
        <w:tblStyle w:val="31"/>
        <w:tblW w:w="5000" w:type="pct"/>
        <w:tblInd w:w="0" w:type="dxa"/>
        <w:tblLayout w:type="autofit"/>
        <w:tblCellMar>
          <w:top w:w="0" w:type="dxa"/>
          <w:left w:w="108" w:type="dxa"/>
          <w:bottom w:w="0" w:type="dxa"/>
          <w:right w:w="108" w:type="dxa"/>
        </w:tblCellMar>
      </w:tblPr>
      <w:tblGrid>
        <w:gridCol w:w="864"/>
        <w:gridCol w:w="1312"/>
        <w:gridCol w:w="4373"/>
        <w:gridCol w:w="1973"/>
      </w:tblGrid>
      <w:tr w14:paraId="2F2A41CD">
        <w:tblPrEx>
          <w:tblCellMar>
            <w:top w:w="0" w:type="dxa"/>
            <w:left w:w="108" w:type="dxa"/>
            <w:bottom w:w="0" w:type="dxa"/>
            <w:right w:w="108" w:type="dxa"/>
          </w:tblCellMar>
        </w:tblPrEx>
        <w:trPr>
          <w:trHeight w:val="340" w:hRule="atLeast"/>
        </w:trPr>
        <w:tc>
          <w:tcPr>
            <w:tcW w:w="507" w:type="pct"/>
            <w:tcBorders>
              <w:top w:val="single" w:color="auto" w:sz="8" w:space="0"/>
              <w:left w:val="single" w:color="auto" w:sz="8" w:space="0"/>
              <w:bottom w:val="single" w:color="auto" w:sz="8" w:space="0"/>
              <w:right w:val="single" w:color="auto" w:sz="8" w:space="0"/>
            </w:tcBorders>
            <w:shd w:val="clear" w:color="auto" w:fill="auto"/>
            <w:vAlign w:val="center"/>
          </w:tcPr>
          <w:p w14:paraId="4AEE0AE6">
            <w:pPr>
              <w:pStyle w:val="25"/>
            </w:pPr>
            <w:r>
              <w:rPr>
                <w:rFonts w:hint="eastAsia"/>
              </w:rPr>
              <w:t>编号</w:t>
            </w:r>
          </w:p>
        </w:tc>
        <w:tc>
          <w:tcPr>
            <w:tcW w:w="770" w:type="pct"/>
            <w:tcBorders>
              <w:top w:val="single" w:color="auto" w:sz="8" w:space="0"/>
              <w:left w:val="nil"/>
              <w:bottom w:val="single" w:color="auto" w:sz="8" w:space="0"/>
              <w:right w:val="single" w:color="auto" w:sz="8" w:space="0"/>
            </w:tcBorders>
            <w:shd w:val="clear" w:color="auto" w:fill="auto"/>
            <w:vAlign w:val="center"/>
          </w:tcPr>
          <w:p w14:paraId="4C9FA606">
            <w:pPr>
              <w:pStyle w:val="25"/>
            </w:pPr>
            <w:r>
              <w:rPr>
                <w:rFonts w:hint="eastAsia"/>
              </w:rPr>
              <w:t>监测点位</w:t>
            </w:r>
          </w:p>
        </w:tc>
        <w:tc>
          <w:tcPr>
            <w:tcW w:w="2566" w:type="pct"/>
            <w:tcBorders>
              <w:top w:val="single" w:color="auto" w:sz="8" w:space="0"/>
              <w:left w:val="nil"/>
              <w:bottom w:val="single" w:color="auto" w:sz="8" w:space="0"/>
              <w:right w:val="single" w:color="auto" w:sz="8" w:space="0"/>
            </w:tcBorders>
            <w:shd w:val="clear" w:color="auto" w:fill="auto"/>
            <w:vAlign w:val="center"/>
          </w:tcPr>
          <w:p w14:paraId="5BC57A6A">
            <w:pPr>
              <w:pStyle w:val="25"/>
            </w:pPr>
            <w:r>
              <w:rPr>
                <w:rFonts w:hint="eastAsia"/>
              </w:rPr>
              <w:t>监测项目</w:t>
            </w:r>
          </w:p>
        </w:tc>
        <w:tc>
          <w:tcPr>
            <w:tcW w:w="1157" w:type="pct"/>
            <w:tcBorders>
              <w:top w:val="single" w:color="auto" w:sz="8" w:space="0"/>
              <w:left w:val="nil"/>
              <w:bottom w:val="single" w:color="auto" w:sz="8" w:space="0"/>
              <w:right w:val="single" w:color="auto" w:sz="8" w:space="0"/>
            </w:tcBorders>
            <w:shd w:val="clear" w:color="auto" w:fill="auto"/>
            <w:vAlign w:val="center"/>
          </w:tcPr>
          <w:p w14:paraId="15F43EE3">
            <w:pPr>
              <w:pStyle w:val="25"/>
            </w:pPr>
            <w:r>
              <w:rPr>
                <w:rFonts w:hint="eastAsia"/>
              </w:rPr>
              <w:t>频次</w:t>
            </w:r>
          </w:p>
        </w:tc>
      </w:tr>
      <w:tr w14:paraId="7D0BF5E1">
        <w:tblPrEx>
          <w:tblCellMar>
            <w:top w:w="0" w:type="dxa"/>
            <w:left w:w="108" w:type="dxa"/>
            <w:bottom w:w="0" w:type="dxa"/>
            <w:right w:w="108" w:type="dxa"/>
          </w:tblCellMar>
        </w:tblPrEx>
        <w:trPr>
          <w:trHeight w:val="340" w:hRule="atLeast"/>
        </w:trPr>
        <w:tc>
          <w:tcPr>
            <w:tcW w:w="507" w:type="pct"/>
            <w:tcBorders>
              <w:top w:val="nil"/>
              <w:left w:val="single" w:color="auto" w:sz="8" w:space="0"/>
              <w:bottom w:val="single" w:color="auto" w:sz="8" w:space="0"/>
              <w:right w:val="single" w:color="auto" w:sz="8" w:space="0"/>
            </w:tcBorders>
            <w:shd w:val="clear" w:color="auto" w:fill="auto"/>
            <w:vAlign w:val="center"/>
          </w:tcPr>
          <w:p w14:paraId="36E827D5">
            <w:pPr>
              <w:pStyle w:val="25"/>
            </w:pPr>
            <w:r>
              <w:t>W1</w:t>
            </w:r>
          </w:p>
        </w:tc>
        <w:tc>
          <w:tcPr>
            <w:tcW w:w="770" w:type="pct"/>
            <w:tcBorders>
              <w:top w:val="nil"/>
              <w:left w:val="nil"/>
              <w:bottom w:val="single" w:color="auto" w:sz="8" w:space="0"/>
              <w:right w:val="single" w:color="auto" w:sz="8" w:space="0"/>
            </w:tcBorders>
            <w:shd w:val="clear" w:color="auto" w:fill="auto"/>
            <w:vAlign w:val="center"/>
          </w:tcPr>
          <w:p w14:paraId="665DF0F4">
            <w:pPr>
              <w:pStyle w:val="25"/>
            </w:pPr>
            <w:r>
              <w:rPr>
                <w:rFonts w:hint="eastAsia"/>
              </w:rPr>
              <w:t>污水处理站出水口</w:t>
            </w:r>
          </w:p>
        </w:tc>
        <w:tc>
          <w:tcPr>
            <w:tcW w:w="2566" w:type="pct"/>
            <w:tcBorders>
              <w:top w:val="nil"/>
              <w:left w:val="single" w:color="auto" w:sz="8" w:space="0"/>
              <w:bottom w:val="single" w:color="000000" w:sz="8" w:space="0"/>
              <w:right w:val="single" w:color="auto" w:sz="8" w:space="0"/>
            </w:tcBorders>
            <w:shd w:val="clear" w:color="auto" w:fill="auto"/>
            <w:vAlign w:val="center"/>
          </w:tcPr>
          <w:p w14:paraId="1839E994">
            <w:pPr>
              <w:pStyle w:val="25"/>
              <w:rPr>
                <w:rFonts w:eastAsia="等线"/>
              </w:rPr>
            </w:pPr>
            <w:r>
              <w:rPr>
                <w:rFonts w:hint="eastAsia"/>
                <w:lang w:val="en-US" w:eastAsia="zh-CN"/>
              </w:rPr>
              <w:t>pH、</w:t>
            </w:r>
            <w:r>
              <w:rPr>
                <w:rFonts w:hint="eastAsia"/>
              </w:rPr>
              <w:t>化学需氧量、五日生化需氧量、氨氮、总磷、悬浮物、粪大肠菌群数</w:t>
            </w:r>
          </w:p>
        </w:tc>
        <w:tc>
          <w:tcPr>
            <w:tcW w:w="1157" w:type="pct"/>
            <w:tcBorders>
              <w:top w:val="nil"/>
              <w:left w:val="single" w:color="auto" w:sz="8" w:space="0"/>
              <w:bottom w:val="single" w:color="000000" w:sz="8" w:space="0"/>
              <w:right w:val="single" w:color="auto" w:sz="8" w:space="0"/>
            </w:tcBorders>
            <w:shd w:val="clear" w:color="auto" w:fill="auto"/>
            <w:vAlign w:val="center"/>
          </w:tcPr>
          <w:p w14:paraId="65A7F3B5">
            <w:pPr>
              <w:pStyle w:val="25"/>
            </w:pPr>
            <w:r>
              <w:rPr>
                <w:rFonts w:hint="eastAsia"/>
              </w:rPr>
              <w:t>连续采样监测</w:t>
            </w:r>
            <w:r>
              <w:t>2</w:t>
            </w:r>
            <w:r>
              <w:rPr>
                <w:rFonts w:hint="eastAsia"/>
              </w:rPr>
              <w:t>天、每天采样</w:t>
            </w:r>
            <w:r>
              <w:t>4</w:t>
            </w:r>
            <w:r>
              <w:rPr>
                <w:rFonts w:hint="eastAsia"/>
              </w:rPr>
              <w:t>次</w:t>
            </w:r>
          </w:p>
        </w:tc>
      </w:tr>
    </w:tbl>
    <w:p w14:paraId="363BF989">
      <w:pPr>
        <w:pStyle w:val="3"/>
        <w:ind w:firstLine="643"/>
        <w:rPr>
          <w:color w:val="auto"/>
        </w:rPr>
      </w:pPr>
      <w:bookmarkStart w:id="100" w:name="_Toc28016"/>
      <w:r>
        <w:rPr>
          <w:color w:val="auto"/>
        </w:rPr>
        <w:t>废气</w:t>
      </w:r>
      <w:r>
        <w:rPr>
          <w:rFonts w:hint="eastAsia"/>
          <w:color w:val="auto"/>
        </w:rPr>
        <w:t>监测内容</w:t>
      </w:r>
      <w:bookmarkEnd w:id="100"/>
    </w:p>
    <w:p w14:paraId="6FEB6A17">
      <w:pPr>
        <w:pStyle w:val="4"/>
        <w:ind w:left="158" w:leftChars="0" w:firstLine="562" w:firstLineChars="0"/>
      </w:pPr>
      <w:bookmarkStart w:id="101" w:name="_Toc24287"/>
      <w:r>
        <w:t>有组织排放</w:t>
      </w:r>
      <w:bookmarkEnd w:id="101"/>
    </w:p>
    <w:p w14:paraId="65A2D8ED">
      <w:pPr>
        <w:ind w:firstLine="419" w:firstLineChars="174"/>
        <w:rPr>
          <w:rFonts w:cs="Times New Roman"/>
          <w:b/>
          <w:bCs/>
          <w:color w:val="000000" w:themeColor="text1"/>
          <w:szCs w:val="24"/>
          <w14:textFill>
            <w14:solidFill>
              <w14:schemeClr w14:val="tx1"/>
            </w14:solidFill>
          </w14:textFill>
        </w:rPr>
      </w:pPr>
      <w:r>
        <w:rPr>
          <w:rFonts w:cs="Times New Roman"/>
          <w:b/>
          <w:bCs/>
          <w:color w:val="000000" w:themeColor="text1"/>
          <w:szCs w:val="24"/>
          <w14:textFill>
            <w14:solidFill>
              <w14:schemeClr w14:val="tx1"/>
            </w14:solidFill>
          </w14:textFill>
        </w:rPr>
        <w:t>1、</w:t>
      </w:r>
      <w:bookmarkStart w:id="102" w:name="_Hlk91692491"/>
      <w:r>
        <w:rPr>
          <w:rFonts w:hint="eastAsia" w:cs="Times New Roman"/>
          <w:b/>
          <w:bCs/>
          <w:color w:val="000000" w:themeColor="text1"/>
          <w:szCs w:val="24"/>
          <w14:textFill>
            <w14:solidFill>
              <w14:schemeClr w14:val="tx1"/>
            </w14:solidFill>
          </w14:textFill>
        </w:rPr>
        <w:t>恶臭</w:t>
      </w:r>
      <w:bookmarkEnd w:id="102"/>
      <w:r>
        <w:rPr>
          <w:rFonts w:hint="eastAsia" w:cs="Times New Roman"/>
          <w:b/>
          <w:bCs/>
          <w:color w:val="000000" w:themeColor="text1"/>
          <w:szCs w:val="24"/>
          <w14:textFill>
            <w14:solidFill>
              <w14:schemeClr w14:val="tx1"/>
            </w14:solidFill>
          </w14:textFill>
        </w:rPr>
        <w:t>有组织废气监测</w:t>
      </w:r>
    </w:p>
    <w:p w14:paraId="7B65360E">
      <w:pPr>
        <w:ind w:firstLine="419" w:firstLineChars="174"/>
        <w:rPr>
          <w:rFonts w:hint="eastAsia" w:eastAsia="宋体" w:cs="Times New Roman"/>
          <w:b/>
          <w:bCs/>
          <w:color w:val="000000" w:themeColor="text1"/>
          <w:szCs w:val="24"/>
          <w:lang w:eastAsia="zh-CN"/>
          <w14:textFill>
            <w14:solidFill>
              <w14:schemeClr w14:val="tx1"/>
            </w14:solidFill>
          </w14:textFill>
        </w:rPr>
      </w:pPr>
      <w:r>
        <w:rPr>
          <w:rFonts w:cs="Times New Roman"/>
          <w:b/>
          <w:bCs/>
          <w:color w:val="000000" w:themeColor="text1"/>
          <w:szCs w:val="24"/>
          <w14:textFill>
            <w14:solidFill>
              <w14:schemeClr w14:val="tx1"/>
            </w14:solidFill>
          </w14:textFill>
        </w:rPr>
        <w:t>监测项目</w:t>
      </w:r>
      <w:r>
        <w:rPr>
          <w:rFonts w:hint="eastAsia" w:cs="Times New Roman"/>
          <w:b/>
          <w:bCs/>
          <w:color w:val="000000" w:themeColor="text1"/>
          <w:szCs w:val="24"/>
          <w14:textFill>
            <w14:solidFill>
              <w14:schemeClr w14:val="tx1"/>
            </w14:solidFill>
          </w14:textFill>
        </w:rPr>
        <w:t>：</w:t>
      </w:r>
      <w:r>
        <w:rPr>
          <w:rFonts w:hint="eastAsia" w:cs="Times New Roman"/>
          <w:color w:val="000000" w:themeColor="text1"/>
          <w:szCs w:val="24"/>
          <w14:textFill>
            <w14:solidFill>
              <w14:schemeClr w14:val="tx1"/>
            </w14:solidFill>
          </w14:textFill>
        </w:rPr>
        <w:t>废气量、</w:t>
      </w:r>
      <w:r>
        <w:rPr>
          <w:rFonts w:hint="eastAsia" w:cs="Times New Roman"/>
          <w:color w:val="000000" w:themeColor="text1"/>
          <w:szCs w:val="24"/>
          <w:lang w:val="en-US" w:eastAsia="zh-CN"/>
          <w14:textFill>
            <w14:solidFill>
              <w14:schemeClr w14:val="tx1"/>
            </w14:solidFill>
          </w14:textFill>
        </w:rPr>
        <w:t>油烟</w:t>
      </w:r>
    </w:p>
    <w:p w14:paraId="7FAEB813">
      <w:pPr>
        <w:ind w:firstLine="419" w:firstLineChars="174"/>
        <w:rPr>
          <w:rFonts w:hint="eastAsia" w:eastAsia="宋体" w:cs="Times New Roman"/>
          <w:color w:val="000000" w:themeColor="text1"/>
          <w:szCs w:val="24"/>
          <w:lang w:eastAsia="zh-CN"/>
          <w14:textFill>
            <w14:solidFill>
              <w14:schemeClr w14:val="tx1"/>
            </w14:solidFill>
          </w14:textFill>
        </w:rPr>
      </w:pPr>
      <w:r>
        <w:rPr>
          <w:rFonts w:hint="eastAsia" w:cs="Times New Roman"/>
          <w:b/>
          <w:bCs/>
          <w:color w:val="000000" w:themeColor="text1"/>
          <w:szCs w:val="24"/>
          <w14:textFill>
            <w14:solidFill>
              <w14:schemeClr w14:val="tx1"/>
            </w14:solidFill>
          </w14:textFill>
        </w:rPr>
        <w:t>监测布点：</w:t>
      </w:r>
      <w:r>
        <w:rPr>
          <w:rFonts w:hint="eastAsia" w:cs="Times New Roman"/>
          <w:color w:val="000000" w:themeColor="text1"/>
          <w:szCs w:val="24"/>
          <w:lang w:val="en-US" w:eastAsia="zh-CN"/>
          <w14:textFill>
            <w14:solidFill>
              <w14:schemeClr w14:val="tx1"/>
            </w14:solidFill>
          </w14:textFill>
        </w:rPr>
        <w:t>油烟</w:t>
      </w:r>
      <w:r>
        <w:rPr>
          <w:rFonts w:cs="Times New Roman"/>
          <w:color w:val="000000" w:themeColor="text1"/>
          <w:szCs w:val="24"/>
          <w14:textFill>
            <w14:solidFill>
              <w14:schemeClr w14:val="tx1"/>
            </w14:solidFill>
          </w14:textFill>
        </w:rPr>
        <w:t>排气筒</w:t>
      </w:r>
      <w:r>
        <w:rPr>
          <w:rFonts w:hint="eastAsia" w:cs="Times New Roman"/>
          <w:color w:val="000000" w:themeColor="text1"/>
          <w:szCs w:val="24"/>
          <w14:textFill>
            <w14:solidFill>
              <w14:schemeClr w14:val="tx1"/>
            </w14:solidFill>
          </w14:textFill>
        </w:rPr>
        <w:t>出口</w:t>
      </w:r>
      <w:r>
        <w:rPr>
          <w:rFonts w:hint="eastAsia" w:cs="Times New Roman"/>
          <w:color w:val="000000" w:themeColor="text1"/>
          <w:szCs w:val="24"/>
          <w:lang w:eastAsia="zh-CN"/>
          <w14:textFill>
            <w14:solidFill>
              <w14:schemeClr w14:val="tx1"/>
            </w14:solidFill>
          </w14:textFill>
        </w:rPr>
        <w:t>（</w:t>
      </w:r>
      <w:r>
        <w:rPr>
          <w:rFonts w:hint="eastAsia" w:cs="Times New Roman"/>
          <w:color w:val="000000" w:themeColor="text1"/>
          <w:szCs w:val="24"/>
          <w:lang w:val="en-US" w:eastAsia="zh-CN"/>
          <w14:textFill>
            <w14:solidFill>
              <w14:schemeClr w14:val="tx1"/>
            </w14:solidFill>
          </w14:textFill>
        </w:rPr>
        <w:t>处理前、处理后</w:t>
      </w:r>
      <w:r>
        <w:rPr>
          <w:rFonts w:hint="eastAsia" w:cs="Times New Roman"/>
          <w:color w:val="000000" w:themeColor="text1"/>
          <w:szCs w:val="24"/>
          <w:lang w:eastAsia="zh-CN"/>
          <w14:textFill>
            <w14:solidFill>
              <w14:schemeClr w14:val="tx1"/>
            </w14:solidFill>
          </w14:textFill>
        </w:rPr>
        <w:t>）</w:t>
      </w:r>
    </w:p>
    <w:p w14:paraId="4B44D346">
      <w:pPr>
        <w:ind w:firstLine="419" w:firstLineChars="174"/>
        <w:rPr>
          <w:rFonts w:cs="Times New Roman"/>
          <w:b/>
          <w:bCs/>
          <w:color w:val="000000" w:themeColor="text1"/>
          <w:szCs w:val="24"/>
          <w14:textFill>
            <w14:solidFill>
              <w14:schemeClr w14:val="tx1"/>
            </w14:solidFill>
          </w14:textFill>
        </w:rPr>
      </w:pPr>
      <w:r>
        <w:rPr>
          <w:rFonts w:hint="eastAsia" w:cs="Times New Roman"/>
          <w:b/>
          <w:bCs/>
          <w:color w:val="000000" w:themeColor="text1"/>
          <w:szCs w:val="24"/>
          <w14:textFill>
            <w14:solidFill>
              <w14:schemeClr w14:val="tx1"/>
            </w14:solidFill>
          </w14:textFill>
        </w:rPr>
        <w:t>监测频率：</w:t>
      </w:r>
      <w:r>
        <w:rPr>
          <w:rFonts w:cs="Times New Roman"/>
          <w:color w:val="000000" w:themeColor="text1"/>
          <w14:textFill>
            <w14:solidFill>
              <w14:schemeClr w14:val="tx1"/>
            </w14:solidFill>
          </w14:textFill>
        </w:rPr>
        <w:t>连续采样监测2天，每天采样3次</w:t>
      </w:r>
    </w:p>
    <w:p w14:paraId="0661429C">
      <w:pPr>
        <w:ind w:firstLine="419" w:firstLineChars="174"/>
        <w:rPr>
          <w:rFonts w:cs="Times New Roman"/>
          <w:color w:val="000000" w:themeColor="text1"/>
          <w:kern w:val="0"/>
          <w:szCs w:val="24"/>
          <w14:textFill>
            <w14:solidFill>
              <w14:schemeClr w14:val="tx1"/>
            </w14:solidFill>
          </w14:textFill>
        </w:rPr>
      </w:pPr>
      <w:r>
        <w:rPr>
          <w:rFonts w:hint="eastAsia" w:cs="Times New Roman"/>
          <w:b/>
          <w:bCs/>
          <w:color w:val="000000" w:themeColor="text1"/>
          <w:szCs w:val="24"/>
          <w14:textFill>
            <w14:solidFill>
              <w14:schemeClr w14:val="tx1"/>
            </w14:solidFill>
          </w14:textFill>
        </w:rPr>
        <w:t>执行标准：</w:t>
      </w:r>
      <w:r>
        <w:rPr>
          <w:rFonts w:hint="eastAsia" w:cs="Times New Roman"/>
          <w:color w:val="000000" w:themeColor="text1"/>
          <w14:textFill>
            <w14:solidFill>
              <w14:schemeClr w14:val="tx1"/>
            </w14:solidFill>
          </w14:textFill>
        </w:rPr>
        <w:t>《饮食业油烟排放标准（试行）》（GB18483-2001）小型标准</w:t>
      </w:r>
      <w:r>
        <w:rPr>
          <w:rFonts w:hint="eastAsia" w:cs="Times New Roman"/>
          <w:color w:val="000000" w:themeColor="text1"/>
          <w:kern w:val="0"/>
          <w:szCs w:val="24"/>
          <w14:textFill>
            <w14:solidFill>
              <w14:schemeClr w14:val="tx1"/>
            </w14:solidFill>
          </w14:textFill>
        </w:rPr>
        <w:t>。</w:t>
      </w:r>
    </w:p>
    <w:p w14:paraId="310C8247">
      <w:pPr>
        <w:pStyle w:val="13"/>
        <w:rPr>
          <w:rFonts w:cs="Times New Roman"/>
          <w:bCs/>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7.2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olor w:val="000000" w:themeColor="text1"/>
          <w:lang w:val="en-US" w:eastAsia="zh-CN"/>
          <w14:textFill>
            <w14:solidFill>
              <w14:schemeClr w14:val="tx1"/>
            </w14:solidFill>
          </w14:textFill>
        </w:rPr>
        <w:t>油烟</w:t>
      </w:r>
      <w:r>
        <w:rPr>
          <w:rFonts w:hint="eastAsia" w:cs="Times New Roman"/>
          <w:bCs/>
          <w:color w:val="000000" w:themeColor="text1"/>
          <w:szCs w:val="21"/>
          <w14:textFill>
            <w14:solidFill>
              <w14:schemeClr w14:val="tx1"/>
            </w14:solidFill>
          </w14:textFill>
        </w:rPr>
        <w:t>监测点位、监测项目及频次一览</w:t>
      </w:r>
      <w:r>
        <w:rPr>
          <w:rFonts w:cs="Times New Roman"/>
          <w:bCs/>
          <w:color w:val="000000" w:themeColor="text1"/>
          <w:szCs w:val="21"/>
          <w14:textFill>
            <w14:solidFill>
              <w14:schemeClr w14:val="tx1"/>
            </w14:solidFill>
          </w14:textFill>
        </w:rPr>
        <w:t>表</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5"/>
        <w:gridCol w:w="1834"/>
        <w:gridCol w:w="1604"/>
        <w:gridCol w:w="1427"/>
        <w:gridCol w:w="2822"/>
      </w:tblGrid>
      <w:tr w14:paraId="7531B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Align w:val="center"/>
          </w:tcPr>
          <w:p w14:paraId="251298DC">
            <w:pPr>
              <w:pStyle w:val="25"/>
            </w:pPr>
            <w:r>
              <w:rPr>
                <w:rFonts w:hint="eastAsia"/>
              </w:rPr>
              <w:t>位置</w:t>
            </w:r>
          </w:p>
        </w:tc>
        <w:tc>
          <w:tcPr>
            <w:tcW w:w="1076" w:type="pct"/>
            <w:vAlign w:val="center"/>
          </w:tcPr>
          <w:p w14:paraId="435F886D">
            <w:pPr>
              <w:pStyle w:val="25"/>
            </w:pPr>
            <w:r>
              <w:rPr>
                <w:rFonts w:hint="eastAsia"/>
              </w:rPr>
              <w:t>监测点位</w:t>
            </w:r>
          </w:p>
        </w:tc>
        <w:tc>
          <w:tcPr>
            <w:tcW w:w="941" w:type="pct"/>
            <w:vAlign w:val="center"/>
          </w:tcPr>
          <w:p w14:paraId="24DDE32F">
            <w:pPr>
              <w:pStyle w:val="25"/>
            </w:pPr>
            <w:r>
              <w:rPr>
                <w:rFonts w:hint="eastAsia"/>
              </w:rPr>
              <w:t>监测项目</w:t>
            </w:r>
          </w:p>
        </w:tc>
        <w:tc>
          <w:tcPr>
            <w:tcW w:w="837" w:type="pct"/>
            <w:vAlign w:val="center"/>
          </w:tcPr>
          <w:p w14:paraId="4C37508A">
            <w:pPr>
              <w:pStyle w:val="25"/>
            </w:pPr>
            <w:r>
              <w:rPr>
                <w:rFonts w:hint="eastAsia"/>
              </w:rPr>
              <w:t>监测频次</w:t>
            </w:r>
          </w:p>
        </w:tc>
        <w:tc>
          <w:tcPr>
            <w:tcW w:w="1655" w:type="pct"/>
            <w:vAlign w:val="center"/>
          </w:tcPr>
          <w:p w14:paraId="3C733D77">
            <w:pPr>
              <w:pStyle w:val="25"/>
            </w:pPr>
            <w:r>
              <w:rPr>
                <w:rFonts w:hint="eastAsia"/>
              </w:rPr>
              <w:t>处理设施</w:t>
            </w:r>
          </w:p>
        </w:tc>
      </w:tr>
      <w:tr w14:paraId="27782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Merge w:val="restart"/>
            <w:vAlign w:val="center"/>
          </w:tcPr>
          <w:p w14:paraId="24C78A3D">
            <w:pPr>
              <w:pStyle w:val="25"/>
              <w:rPr>
                <w:rFonts w:hint="default" w:eastAsia="宋体"/>
                <w:lang w:val="en-US" w:eastAsia="zh-CN"/>
              </w:rPr>
            </w:pPr>
            <w:r>
              <w:rPr>
                <w:rFonts w:hint="eastAsia"/>
                <w:lang w:val="en-US" w:eastAsia="zh-CN"/>
              </w:rPr>
              <w:t>DA003</w:t>
            </w:r>
          </w:p>
        </w:tc>
        <w:tc>
          <w:tcPr>
            <w:tcW w:w="1076" w:type="pct"/>
            <w:vAlign w:val="center"/>
          </w:tcPr>
          <w:p w14:paraId="38767BB7">
            <w:pPr>
              <w:pStyle w:val="25"/>
              <w:rPr>
                <w:rFonts w:hint="default" w:eastAsia="宋体"/>
                <w:lang w:val="en-US" w:eastAsia="zh-CN"/>
              </w:rPr>
            </w:pPr>
            <w:r>
              <w:rPr>
                <w:rFonts w:hint="eastAsia"/>
                <w:lang w:val="en-US" w:eastAsia="zh-CN"/>
              </w:rPr>
              <w:t>处理前</w:t>
            </w:r>
          </w:p>
        </w:tc>
        <w:tc>
          <w:tcPr>
            <w:tcW w:w="941" w:type="pct"/>
            <w:vMerge w:val="restart"/>
            <w:vAlign w:val="center"/>
          </w:tcPr>
          <w:p w14:paraId="385B05C5">
            <w:pPr>
              <w:pStyle w:val="25"/>
              <w:rPr>
                <w:rFonts w:hint="eastAsia" w:eastAsia="宋体"/>
                <w:lang w:eastAsia="zh-CN"/>
              </w:rPr>
            </w:pPr>
            <w:r>
              <w:rPr>
                <w:rFonts w:hint="eastAsia"/>
                <w:lang w:val="en-US" w:eastAsia="zh-CN"/>
              </w:rPr>
              <w:t>油烟</w:t>
            </w:r>
          </w:p>
        </w:tc>
        <w:tc>
          <w:tcPr>
            <w:tcW w:w="837" w:type="pct"/>
            <w:vMerge w:val="restart"/>
            <w:vAlign w:val="center"/>
          </w:tcPr>
          <w:p w14:paraId="035DAFFC">
            <w:pPr>
              <w:pStyle w:val="25"/>
            </w:pPr>
            <w:r>
              <w:rPr>
                <w:rFonts w:hint="eastAsia"/>
              </w:rPr>
              <w:t>连续采样监测</w:t>
            </w:r>
            <w:r>
              <w:t>2天，每天采样3次</w:t>
            </w:r>
          </w:p>
        </w:tc>
        <w:tc>
          <w:tcPr>
            <w:tcW w:w="1655" w:type="pct"/>
            <w:vMerge w:val="restart"/>
            <w:vAlign w:val="center"/>
          </w:tcPr>
          <w:p w14:paraId="5FEDD791">
            <w:pPr>
              <w:pStyle w:val="25"/>
            </w:pPr>
            <w:r>
              <w:rPr>
                <w:rFonts w:hint="eastAsia"/>
                <w:lang w:val="en-US" w:eastAsia="zh-CN"/>
              </w:rPr>
              <w:t>高效油烟净化器</w:t>
            </w:r>
          </w:p>
        </w:tc>
      </w:tr>
      <w:tr w14:paraId="2512C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89" w:type="pct"/>
            <w:vMerge w:val="continue"/>
            <w:vAlign w:val="center"/>
          </w:tcPr>
          <w:p w14:paraId="6AB2A481">
            <w:pPr>
              <w:pStyle w:val="25"/>
            </w:pPr>
          </w:p>
        </w:tc>
        <w:tc>
          <w:tcPr>
            <w:tcW w:w="1076" w:type="pct"/>
            <w:vAlign w:val="center"/>
          </w:tcPr>
          <w:p w14:paraId="515D3D38">
            <w:pPr>
              <w:pStyle w:val="25"/>
              <w:rPr>
                <w:rFonts w:hint="eastAsia" w:eastAsia="宋体"/>
                <w:lang w:val="en-US" w:eastAsia="zh-CN"/>
              </w:rPr>
            </w:pPr>
            <w:r>
              <w:rPr>
                <w:rFonts w:hint="eastAsia"/>
                <w:lang w:val="en-US" w:eastAsia="zh-CN"/>
              </w:rPr>
              <w:t>处理后</w:t>
            </w:r>
          </w:p>
        </w:tc>
        <w:tc>
          <w:tcPr>
            <w:tcW w:w="941" w:type="pct"/>
            <w:vMerge w:val="continue"/>
            <w:vAlign w:val="center"/>
          </w:tcPr>
          <w:p w14:paraId="0B70068B">
            <w:pPr>
              <w:pStyle w:val="25"/>
            </w:pPr>
          </w:p>
        </w:tc>
        <w:tc>
          <w:tcPr>
            <w:tcW w:w="837" w:type="pct"/>
            <w:vMerge w:val="continue"/>
            <w:vAlign w:val="center"/>
          </w:tcPr>
          <w:p w14:paraId="608B06EE">
            <w:pPr>
              <w:pStyle w:val="25"/>
            </w:pPr>
          </w:p>
        </w:tc>
        <w:tc>
          <w:tcPr>
            <w:tcW w:w="1655" w:type="pct"/>
            <w:vMerge w:val="continue"/>
            <w:vAlign w:val="center"/>
          </w:tcPr>
          <w:p w14:paraId="75D65A51">
            <w:pPr>
              <w:pStyle w:val="25"/>
            </w:pPr>
          </w:p>
        </w:tc>
      </w:tr>
    </w:tbl>
    <w:p w14:paraId="34EE964A">
      <w:pPr>
        <w:pStyle w:val="3"/>
        <w:ind w:firstLine="643"/>
        <w:rPr>
          <w:color w:val="auto"/>
        </w:rPr>
      </w:pPr>
      <w:bookmarkStart w:id="103" w:name="_Toc16235"/>
      <w:r>
        <w:rPr>
          <w:color w:val="auto"/>
        </w:rPr>
        <w:t>厂界噪声监测</w:t>
      </w:r>
      <w:r>
        <w:rPr>
          <w:rFonts w:hint="eastAsia"/>
          <w:color w:val="auto"/>
        </w:rPr>
        <w:t>内容</w:t>
      </w:r>
      <w:bookmarkEnd w:id="103"/>
    </w:p>
    <w:p w14:paraId="0934CFF2">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厂界噪声监测点位名称、监测因子、监测频次及监测周期</w:t>
      </w:r>
      <w:r>
        <w:rPr>
          <w:rFonts w:hint="eastAsia" w:cs="Times New Roman"/>
          <w:color w:val="000000" w:themeColor="text1"/>
          <w14:textFill>
            <w14:solidFill>
              <w14:schemeClr w14:val="tx1"/>
            </w14:solidFill>
          </w14:textFill>
        </w:rPr>
        <w:t>见下表</w:t>
      </w:r>
      <w:r>
        <w:rPr>
          <w:rFonts w:cs="Times New Roman"/>
          <w:color w:val="000000" w:themeColor="text1"/>
          <w14:textFill>
            <w14:solidFill>
              <w14:schemeClr w14:val="tx1"/>
            </w14:solidFill>
          </w14:textFill>
        </w:rPr>
        <w:t>，厂界监测点位布置图</w:t>
      </w:r>
      <w:r>
        <w:rPr>
          <w:rFonts w:hint="eastAsia" w:cs="Times New Roman"/>
          <w:color w:val="000000" w:themeColor="text1"/>
          <w14:textFill>
            <w14:solidFill>
              <w14:schemeClr w14:val="tx1"/>
            </w14:solidFill>
          </w14:textFill>
        </w:rPr>
        <w:t>见</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w:instrText>
      </w:r>
      <w:r>
        <w:rPr>
          <w:rFonts w:hint="eastAsia" w:cs="Times New Roman"/>
          <w:color w:val="000000" w:themeColor="text1"/>
          <w14:textFill>
            <w14:solidFill>
              <w14:schemeClr w14:val="tx1"/>
            </w14:solidFill>
          </w14:textFill>
        </w:rPr>
        <w:instrText xml:space="preserve">REF _Ref91691397 \h</w:instrText>
      </w:r>
      <w:r>
        <w:rPr>
          <w:rFonts w:cs="Times New Roman"/>
          <w:color w:val="000000" w:themeColor="text1"/>
          <w14:textFill>
            <w14:solidFill>
              <w14:schemeClr w14:val="tx1"/>
            </w14:solidFill>
          </w14:textFill>
        </w:rPr>
        <w:instrText xml:space="preserve"> </w:instrText>
      </w:r>
      <w:r>
        <w:rPr>
          <w:rFonts w:cs="Times New Roman"/>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 xml:space="preserve">图 </w:t>
      </w:r>
      <w:r>
        <w:rPr>
          <w:color w:val="000000" w:themeColor="text1"/>
          <w14:textFill>
            <w14:solidFill>
              <w14:schemeClr w14:val="tx1"/>
            </w14:solidFill>
          </w14:textFill>
        </w:rPr>
        <w:t>31</w:t>
      </w:r>
      <w:r>
        <w:rPr>
          <w:rFonts w:cs="Times New Roman"/>
          <w:color w:val="000000" w:themeColor="text1"/>
          <w14:textFill>
            <w14:solidFill>
              <w14:schemeClr w14:val="tx1"/>
            </w14:solidFill>
          </w14:textFill>
        </w:rPr>
        <w:fldChar w:fldCharType="end"/>
      </w:r>
      <w:r>
        <w:rPr>
          <w:rFonts w:cs="Times New Roman"/>
          <w:color w:val="000000" w:themeColor="text1"/>
          <w14:textFill>
            <w14:solidFill>
              <w14:schemeClr w14:val="tx1"/>
            </w14:solidFill>
          </w14:textFill>
        </w:rPr>
        <w:t>。</w:t>
      </w:r>
    </w:p>
    <w:p w14:paraId="71CBAECB">
      <w:pPr>
        <w:spacing w:before="156" w:beforeLines="50" w:line="240" w:lineRule="auto"/>
        <w:ind w:firstLine="0" w:firstLineChars="0"/>
        <w:jc w:val="center"/>
        <w:rPr>
          <w:rFonts w:cs="Times New Roman"/>
          <w:bCs/>
          <w:color w:val="000000" w:themeColor="text1"/>
          <w:sz w:val="21"/>
          <w:szCs w:val="21"/>
          <w14:textFill>
            <w14:solidFill>
              <w14:schemeClr w14:val="tx1"/>
            </w14:solidFill>
          </w14:textFill>
        </w:rPr>
      </w:pPr>
      <w:r>
        <w:rPr>
          <w:rFonts w:hint="eastAsia" w:cs="Times New Roman"/>
          <w:b/>
          <w:bCs/>
          <w:color w:val="000000" w:themeColor="text1"/>
          <w:sz w:val="21"/>
          <w:szCs w:val="21"/>
          <w14:textFill>
            <w14:solidFill>
              <w14:schemeClr w14:val="tx1"/>
            </w14:solidFill>
          </w14:textFill>
        </w:rPr>
        <w:t xml:space="preserve">表 </w:t>
      </w:r>
      <w:r>
        <w:rPr>
          <w:rFonts w:cs="Times New Roman"/>
          <w:b/>
          <w:bCs/>
          <w:color w:val="000000" w:themeColor="text1"/>
          <w:sz w:val="21"/>
          <w:szCs w:val="21"/>
          <w14:textFill>
            <w14:solidFill>
              <w14:schemeClr w14:val="tx1"/>
            </w14:solidFill>
          </w14:textFill>
        </w:rPr>
        <w:fldChar w:fldCharType="begin"/>
      </w:r>
      <w:r>
        <w:rPr>
          <w:rFonts w:cs="Times New Roman"/>
          <w:b/>
          <w:bCs/>
          <w:color w:val="000000" w:themeColor="text1"/>
          <w:sz w:val="21"/>
          <w:szCs w:val="21"/>
          <w14:textFill>
            <w14:solidFill>
              <w14:schemeClr w14:val="tx1"/>
            </w14:solidFill>
          </w14:textFill>
        </w:rPr>
        <w:instrText xml:space="preserve"> </w:instrText>
      </w:r>
      <w:r>
        <w:rPr>
          <w:rFonts w:hint="eastAsia" w:cs="Times New Roman"/>
          <w:b/>
          <w:bCs/>
          <w:color w:val="000000" w:themeColor="text1"/>
          <w:sz w:val="21"/>
          <w:szCs w:val="21"/>
          <w14:textFill>
            <w14:solidFill>
              <w14:schemeClr w14:val="tx1"/>
            </w14:solidFill>
          </w14:textFill>
        </w:rPr>
        <w:instrText xml:space="preserve">STYLEREF 2 \s</w:instrText>
      </w:r>
      <w:r>
        <w:rPr>
          <w:rFonts w:cs="Times New Roman"/>
          <w:b/>
          <w:bCs/>
          <w:color w:val="000000" w:themeColor="text1"/>
          <w:sz w:val="21"/>
          <w:szCs w:val="21"/>
          <w14:textFill>
            <w14:solidFill>
              <w14:schemeClr w14:val="tx1"/>
            </w14:solidFill>
          </w14:textFill>
        </w:rPr>
        <w:instrText xml:space="preserve"> </w:instrText>
      </w:r>
      <w:r>
        <w:rPr>
          <w:rFonts w:cs="Times New Roman"/>
          <w:b/>
          <w:bCs/>
          <w:color w:val="000000" w:themeColor="text1"/>
          <w:sz w:val="21"/>
          <w:szCs w:val="21"/>
          <w14:textFill>
            <w14:solidFill>
              <w14:schemeClr w14:val="tx1"/>
            </w14:solidFill>
          </w14:textFill>
        </w:rPr>
        <w:fldChar w:fldCharType="separate"/>
      </w:r>
      <w:r>
        <w:rPr>
          <w:rFonts w:cs="Times New Roman"/>
          <w:b/>
          <w:bCs/>
          <w:color w:val="000000" w:themeColor="text1"/>
          <w:sz w:val="21"/>
          <w:szCs w:val="21"/>
          <w14:textFill>
            <w14:solidFill>
              <w14:schemeClr w14:val="tx1"/>
            </w14:solidFill>
          </w14:textFill>
        </w:rPr>
        <w:t>7.3</w:t>
      </w:r>
      <w:r>
        <w:rPr>
          <w:rFonts w:cs="Times New Roman"/>
          <w:b/>
          <w:bCs/>
          <w:color w:val="000000" w:themeColor="text1"/>
          <w:sz w:val="21"/>
          <w:szCs w:val="21"/>
          <w14:textFill>
            <w14:solidFill>
              <w14:schemeClr w14:val="tx1"/>
            </w14:solidFill>
          </w14:textFill>
        </w:rPr>
        <w:fldChar w:fldCharType="end"/>
      </w:r>
      <w:r>
        <w:rPr>
          <w:rFonts w:cs="Times New Roman"/>
          <w:b/>
          <w:bCs/>
          <w:color w:val="000000" w:themeColor="text1"/>
          <w:sz w:val="21"/>
          <w:szCs w:val="21"/>
          <w14:textFill>
            <w14:solidFill>
              <w14:schemeClr w14:val="tx1"/>
            </w14:solidFill>
          </w14:textFill>
        </w:rPr>
        <w:noBreakHyphen/>
      </w:r>
      <w:r>
        <w:rPr>
          <w:rFonts w:cs="Times New Roman"/>
          <w:b/>
          <w:bCs/>
          <w:color w:val="000000" w:themeColor="text1"/>
          <w:sz w:val="21"/>
          <w:szCs w:val="21"/>
          <w14:textFill>
            <w14:solidFill>
              <w14:schemeClr w14:val="tx1"/>
            </w14:solidFill>
          </w14:textFill>
        </w:rPr>
        <w:fldChar w:fldCharType="begin"/>
      </w:r>
      <w:r>
        <w:rPr>
          <w:rFonts w:cs="Times New Roman"/>
          <w:b/>
          <w:bCs/>
          <w:color w:val="000000" w:themeColor="text1"/>
          <w:sz w:val="21"/>
          <w:szCs w:val="21"/>
          <w14:textFill>
            <w14:solidFill>
              <w14:schemeClr w14:val="tx1"/>
            </w14:solidFill>
          </w14:textFill>
        </w:rPr>
        <w:instrText xml:space="preserve"> </w:instrText>
      </w:r>
      <w:r>
        <w:rPr>
          <w:rFonts w:hint="eastAsia" w:cs="Times New Roman"/>
          <w:b/>
          <w:bCs/>
          <w:color w:val="000000" w:themeColor="text1"/>
          <w:sz w:val="21"/>
          <w:szCs w:val="21"/>
          <w14:textFill>
            <w14:solidFill>
              <w14:schemeClr w14:val="tx1"/>
            </w14:solidFill>
          </w14:textFill>
        </w:rPr>
        <w:instrText xml:space="preserve">SEQ 表 \* ARABIC \s 2</w:instrText>
      </w:r>
      <w:r>
        <w:rPr>
          <w:rFonts w:cs="Times New Roman"/>
          <w:b/>
          <w:bCs/>
          <w:color w:val="000000" w:themeColor="text1"/>
          <w:sz w:val="21"/>
          <w:szCs w:val="21"/>
          <w14:textFill>
            <w14:solidFill>
              <w14:schemeClr w14:val="tx1"/>
            </w14:solidFill>
          </w14:textFill>
        </w:rPr>
        <w:instrText xml:space="preserve"> </w:instrText>
      </w:r>
      <w:r>
        <w:rPr>
          <w:rFonts w:cs="Times New Roman"/>
          <w:b/>
          <w:bCs/>
          <w:color w:val="000000" w:themeColor="text1"/>
          <w:sz w:val="21"/>
          <w:szCs w:val="21"/>
          <w14:textFill>
            <w14:solidFill>
              <w14:schemeClr w14:val="tx1"/>
            </w14:solidFill>
          </w14:textFill>
        </w:rPr>
        <w:fldChar w:fldCharType="separate"/>
      </w:r>
      <w:r>
        <w:rPr>
          <w:rFonts w:cs="Times New Roman"/>
          <w:b/>
          <w:bCs/>
          <w:color w:val="000000" w:themeColor="text1"/>
          <w:sz w:val="21"/>
          <w:szCs w:val="21"/>
          <w14:textFill>
            <w14:solidFill>
              <w14:schemeClr w14:val="tx1"/>
            </w14:solidFill>
          </w14:textFill>
        </w:rPr>
        <w:t>1</w:t>
      </w:r>
      <w:r>
        <w:rPr>
          <w:rFonts w:cs="Times New Roman"/>
          <w:b/>
          <w:bCs/>
          <w:color w:val="000000" w:themeColor="text1"/>
          <w:sz w:val="21"/>
          <w:szCs w:val="21"/>
          <w14:textFill>
            <w14:solidFill>
              <w14:schemeClr w14:val="tx1"/>
            </w14:solidFill>
          </w14:textFill>
        </w:rPr>
        <w:fldChar w:fldCharType="end"/>
      </w:r>
      <w:r>
        <w:rPr>
          <w:rFonts w:cs="Times New Roman"/>
          <w:b/>
          <w:bCs/>
          <w:color w:val="000000" w:themeColor="text1"/>
          <w:sz w:val="21"/>
          <w:szCs w:val="21"/>
          <w14:textFill>
            <w14:solidFill>
              <w14:schemeClr w14:val="tx1"/>
            </w14:solidFill>
          </w14:textFill>
        </w:rPr>
        <w:t xml:space="preserve"> </w:t>
      </w:r>
      <w:r>
        <w:rPr>
          <w:rFonts w:hint="eastAsia" w:cs="Times New Roman"/>
          <w:b/>
          <w:bCs/>
          <w:color w:val="000000" w:themeColor="text1"/>
          <w:sz w:val="21"/>
          <w:szCs w:val="21"/>
          <w14:textFill>
            <w14:solidFill>
              <w14:schemeClr w14:val="tx1"/>
            </w14:solidFill>
          </w14:textFill>
        </w:rPr>
        <w:t>噪声监测点位一览</w:t>
      </w:r>
      <w:r>
        <w:rPr>
          <w:rFonts w:cs="Times New Roman"/>
          <w:b/>
          <w:bCs/>
          <w:color w:val="000000" w:themeColor="text1"/>
          <w:sz w:val="21"/>
          <w:szCs w:val="21"/>
          <w14:textFill>
            <w14:solidFill>
              <w14:schemeClr w14:val="tx1"/>
            </w14:solidFill>
          </w14:textFill>
        </w:rPr>
        <w:t>表</w:t>
      </w:r>
    </w:p>
    <w:tbl>
      <w:tblPr>
        <w:tblStyle w:val="5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8"/>
        <w:gridCol w:w="3765"/>
        <w:gridCol w:w="2093"/>
        <w:gridCol w:w="1623"/>
      </w:tblGrid>
      <w:tr w14:paraId="2F510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14:paraId="4150EF62">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编号</w:t>
            </w:r>
          </w:p>
        </w:tc>
        <w:tc>
          <w:tcPr>
            <w:tcW w:w="2209" w:type="pct"/>
            <w:vAlign w:val="center"/>
          </w:tcPr>
          <w:p w14:paraId="62654317">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监测点位名称</w:t>
            </w:r>
          </w:p>
        </w:tc>
        <w:tc>
          <w:tcPr>
            <w:tcW w:w="1228" w:type="pct"/>
            <w:vAlign w:val="center"/>
          </w:tcPr>
          <w:p w14:paraId="704A923D">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监测项目</w:t>
            </w:r>
          </w:p>
        </w:tc>
        <w:tc>
          <w:tcPr>
            <w:tcW w:w="952" w:type="pct"/>
            <w:vAlign w:val="center"/>
          </w:tcPr>
          <w:p w14:paraId="68B97F10">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监测频次</w:t>
            </w:r>
          </w:p>
        </w:tc>
      </w:tr>
      <w:tr w14:paraId="4677D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14:paraId="6D85E847">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cs="Times New Roman"/>
                <w:color w:val="000000" w:themeColor="text1"/>
                <w:kern w:val="0"/>
                <w:sz w:val="21"/>
                <w:szCs w:val="21"/>
                <w14:textFill>
                  <w14:solidFill>
                    <w14:schemeClr w14:val="tx1"/>
                  </w14:solidFill>
                </w14:textFill>
              </w:rPr>
              <w:t>N1</w:t>
            </w:r>
          </w:p>
        </w:tc>
        <w:tc>
          <w:tcPr>
            <w:tcW w:w="2209" w:type="pct"/>
            <w:vAlign w:val="center"/>
          </w:tcPr>
          <w:p w14:paraId="273609FA">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北</w:t>
            </w:r>
            <w:r>
              <w:rPr>
                <w:rFonts w:hint="eastAsia" w:cs="Times New Roman"/>
                <w:color w:val="000000" w:themeColor="text1"/>
                <w:kern w:val="0"/>
                <w:sz w:val="21"/>
                <w:szCs w:val="21"/>
                <w14:textFill>
                  <w14:solidFill>
                    <w14:schemeClr w14:val="tx1"/>
                  </w14:solidFill>
                </w14:textFill>
              </w:rPr>
              <w:t>面场界外1m处</w:t>
            </w:r>
          </w:p>
        </w:tc>
        <w:tc>
          <w:tcPr>
            <w:tcW w:w="1228" w:type="pct"/>
            <w:vMerge w:val="restart"/>
            <w:vAlign w:val="center"/>
          </w:tcPr>
          <w:p w14:paraId="139F3964">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等效连续</w:t>
            </w:r>
            <w:r>
              <w:rPr>
                <w:rFonts w:cs="Times New Roman"/>
                <w:color w:val="000000" w:themeColor="text1"/>
                <w:kern w:val="0"/>
                <w:sz w:val="21"/>
                <w:szCs w:val="21"/>
                <w14:textFill>
                  <w14:solidFill>
                    <w14:schemeClr w14:val="tx1"/>
                  </w14:solidFill>
                </w14:textFill>
              </w:rPr>
              <w:t>A声级Leq (A)</w:t>
            </w:r>
          </w:p>
        </w:tc>
        <w:tc>
          <w:tcPr>
            <w:tcW w:w="952" w:type="pct"/>
            <w:vMerge w:val="restart"/>
            <w:vAlign w:val="center"/>
          </w:tcPr>
          <w:p w14:paraId="18F84A85">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14:textFill>
                  <w14:solidFill>
                    <w14:schemeClr w14:val="tx1"/>
                  </w14:solidFill>
                </w14:textFill>
              </w:rPr>
              <w:t>每天昼、夜各监测</w:t>
            </w:r>
            <w:r>
              <w:rPr>
                <w:rFonts w:cs="Times New Roman"/>
                <w:color w:val="000000" w:themeColor="text1"/>
                <w:kern w:val="0"/>
                <w:sz w:val="21"/>
                <w:szCs w:val="21"/>
                <w14:textFill>
                  <w14:solidFill>
                    <w14:schemeClr w14:val="tx1"/>
                  </w14:solidFill>
                </w14:textFill>
              </w:rPr>
              <w:t>1次，连续监测2天</w:t>
            </w:r>
          </w:p>
        </w:tc>
      </w:tr>
      <w:tr w14:paraId="3BC01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14:paraId="5EEFDF67">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cs="Times New Roman"/>
                <w:color w:val="000000" w:themeColor="text1"/>
                <w:kern w:val="0"/>
                <w:sz w:val="21"/>
                <w:szCs w:val="21"/>
                <w14:textFill>
                  <w14:solidFill>
                    <w14:schemeClr w14:val="tx1"/>
                  </w14:solidFill>
                </w14:textFill>
              </w:rPr>
              <w:t>N2</w:t>
            </w:r>
          </w:p>
        </w:tc>
        <w:tc>
          <w:tcPr>
            <w:tcW w:w="2209" w:type="pct"/>
            <w:vAlign w:val="center"/>
          </w:tcPr>
          <w:p w14:paraId="3B605644">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西</w:t>
            </w:r>
            <w:r>
              <w:rPr>
                <w:rFonts w:hint="eastAsia" w:cs="Times New Roman"/>
                <w:color w:val="000000" w:themeColor="text1"/>
                <w:kern w:val="0"/>
                <w:sz w:val="21"/>
                <w:szCs w:val="21"/>
                <w14:textFill>
                  <w14:solidFill>
                    <w14:schemeClr w14:val="tx1"/>
                  </w14:solidFill>
                </w14:textFill>
              </w:rPr>
              <w:t>面场界外1m处</w:t>
            </w:r>
          </w:p>
        </w:tc>
        <w:tc>
          <w:tcPr>
            <w:tcW w:w="1228" w:type="pct"/>
            <w:vMerge w:val="continue"/>
            <w:vAlign w:val="center"/>
          </w:tcPr>
          <w:p w14:paraId="44E481DF">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c>
          <w:tcPr>
            <w:tcW w:w="952" w:type="pct"/>
            <w:vMerge w:val="continue"/>
            <w:vAlign w:val="center"/>
          </w:tcPr>
          <w:p w14:paraId="0D21C855">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r>
      <w:tr w14:paraId="00C78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14:paraId="0582F511">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cs="Times New Roman"/>
                <w:color w:val="000000" w:themeColor="text1"/>
                <w:kern w:val="0"/>
                <w:sz w:val="21"/>
                <w:szCs w:val="21"/>
                <w14:textFill>
                  <w14:solidFill>
                    <w14:schemeClr w14:val="tx1"/>
                  </w14:solidFill>
                </w14:textFill>
              </w:rPr>
              <w:t>N3</w:t>
            </w:r>
          </w:p>
        </w:tc>
        <w:tc>
          <w:tcPr>
            <w:tcW w:w="2209" w:type="pct"/>
            <w:vAlign w:val="center"/>
          </w:tcPr>
          <w:p w14:paraId="73DE7D0D">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南</w:t>
            </w:r>
            <w:r>
              <w:rPr>
                <w:rFonts w:hint="eastAsia" w:cs="Times New Roman"/>
                <w:color w:val="000000" w:themeColor="text1"/>
                <w:kern w:val="0"/>
                <w:sz w:val="21"/>
                <w:szCs w:val="21"/>
                <w14:textFill>
                  <w14:solidFill>
                    <w14:schemeClr w14:val="tx1"/>
                  </w14:solidFill>
                </w14:textFill>
              </w:rPr>
              <w:t>面场界外1m处</w:t>
            </w:r>
          </w:p>
        </w:tc>
        <w:tc>
          <w:tcPr>
            <w:tcW w:w="1228" w:type="pct"/>
            <w:vMerge w:val="continue"/>
            <w:vAlign w:val="center"/>
          </w:tcPr>
          <w:p w14:paraId="3925290A">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c>
          <w:tcPr>
            <w:tcW w:w="952" w:type="pct"/>
            <w:vMerge w:val="continue"/>
            <w:vAlign w:val="center"/>
          </w:tcPr>
          <w:p w14:paraId="185A65C4">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r>
      <w:tr w14:paraId="07ACC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09" w:type="pct"/>
            <w:vAlign w:val="center"/>
          </w:tcPr>
          <w:p w14:paraId="27835333">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cs="Times New Roman"/>
                <w:color w:val="000000" w:themeColor="text1"/>
                <w:kern w:val="0"/>
                <w:sz w:val="21"/>
                <w:szCs w:val="21"/>
                <w14:textFill>
                  <w14:solidFill>
                    <w14:schemeClr w14:val="tx1"/>
                  </w14:solidFill>
                </w14:textFill>
              </w:rPr>
              <w:t>N4</w:t>
            </w:r>
          </w:p>
        </w:tc>
        <w:tc>
          <w:tcPr>
            <w:tcW w:w="2209" w:type="pct"/>
            <w:vAlign w:val="center"/>
          </w:tcPr>
          <w:p w14:paraId="2CE3F977">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r>
              <w:rPr>
                <w:rFonts w:hint="eastAsia" w:cs="Times New Roman"/>
                <w:color w:val="000000" w:themeColor="text1"/>
                <w:kern w:val="0"/>
                <w:sz w:val="21"/>
                <w:szCs w:val="21"/>
                <w:lang w:val="en-US" w:eastAsia="zh-CN"/>
                <w14:textFill>
                  <w14:solidFill>
                    <w14:schemeClr w14:val="tx1"/>
                  </w14:solidFill>
                </w14:textFill>
              </w:rPr>
              <w:t>东</w:t>
            </w:r>
            <w:r>
              <w:rPr>
                <w:rFonts w:hint="eastAsia" w:cs="Times New Roman"/>
                <w:color w:val="000000" w:themeColor="text1"/>
                <w:kern w:val="0"/>
                <w:sz w:val="21"/>
                <w:szCs w:val="21"/>
                <w14:textFill>
                  <w14:solidFill>
                    <w14:schemeClr w14:val="tx1"/>
                  </w14:solidFill>
                </w14:textFill>
              </w:rPr>
              <w:t>面场界外1m处</w:t>
            </w:r>
          </w:p>
        </w:tc>
        <w:tc>
          <w:tcPr>
            <w:tcW w:w="1228" w:type="pct"/>
            <w:vMerge w:val="continue"/>
            <w:vAlign w:val="center"/>
          </w:tcPr>
          <w:p w14:paraId="057713AF">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c>
          <w:tcPr>
            <w:tcW w:w="952" w:type="pct"/>
            <w:vMerge w:val="continue"/>
            <w:vAlign w:val="center"/>
          </w:tcPr>
          <w:p w14:paraId="2EC0DE03">
            <w:pPr>
              <w:adjustRightInd w:val="0"/>
              <w:snapToGrid w:val="0"/>
              <w:spacing w:line="240" w:lineRule="auto"/>
              <w:ind w:firstLine="0" w:firstLineChars="0"/>
              <w:jc w:val="center"/>
              <w:rPr>
                <w:rFonts w:cs="Times New Roman"/>
                <w:color w:val="000000" w:themeColor="text1"/>
                <w:kern w:val="0"/>
                <w:sz w:val="21"/>
                <w:szCs w:val="21"/>
                <w14:textFill>
                  <w14:solidFill>
                    <w14:schemeClr w14:val="tx1"/>
                  </w14:solidFill>
                </w14:textFill>
              </w:rPr>
            </w:pPr>
          </w:p>
        </w:tc>
      </w:tr>
    </w:tbl>
    <w:p w14:paraId="4E19EC98">
      <w:pPr>
        <w:pStyle w:val="3"/>
        <w:ind w:firstLine="643"/>
      </w:pPr>
      <w:bookmarkStart w:id="104" w:name="_Toc24369"/>
      <w:r>
        <w:rPr>
          <w:rFonts w:hint="eastAsia"/>
        </w:rPr>
        <w:t>验收监测点位图</w:t>
      </w:r>
      <w:bookmarkEnd w:id="104"/>
    </w:p>
    <w:p w14:paraId="0BABEAF3">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本项目验收监测点位图见</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w:instrText>
      </w:r>
      <w:r>
        <w:rPr>
          <w:rFonts w:hint="eastAsia" w:cs="Times New Roman"/>
          <w:color w:val="000000" w:themeColor="text1"/>
          <w14:textFill>
            <w14:solidFill>
              <w14:schemeClr w14:val="tx1"/>
            </w14:solidFill>
          </w14:textFill>
        </w:rPr>
        <w:instrText xml:space="preserve">REF _Ref91691397 \h</w:instrText>
      </w:r>
      <w:r>
        <w:rPr>
          <w:rFonts w:cs="Times New Roman"/>
          <w:color w:val="000000" w:themeColor="text1"/>
          <w14:textFill>
            <w14:solidFill>
              <w14:schemeClr w14:val="tx1"/>
            </w14:solidFill>
          </w14:textFill>
        </w:rPr>
        <w:instrText xml:space="preserve"> </w:instrText>
      </w:r>
      <w:r>
        <w:rPr>
          <w:rFonts w:cs="Times New Roman"/>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 xml:space="preserve">图 </w:t>
      </w:r>
      <w:r>
        <w:rPr>
          <w:color w:val="000000" w:themeColor="text1"/>
          <w14:textFill>
            <w14:solidFill>
              <w14:schemeClr w14:val="tx1"/>
            </w14:solidFill>
          </w14:textFill>
        </w:rPr>
        <w:t>31</w:t>
      </w:r>
      <w:r>
        <w:rPr>
          <w:rFonts w:cs="Times New Roman"/>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w:t>
      </w:r>
    </w:p>
    <w:p w14:paraId="717EC584">
      <w:pPr>
        <w:ind w:firstLine="480"/>
        <w:rPr>
          <w:rFonts w:cs="Times New Roman"/>
          <w:color w:val="000000" w:themeColor="text1"/>
          <w14:textFill>
            <w14:solidFill>
              <w14:schemeClr w14:val="tx1"/>
            </w14:solidFill>
          </w14:textFill>
        </w:rPr>
      </w:pPr>
    </w:p>
    <w:p w14:paraId="439EC2EC">
      <w:pPr>
        <w:pStyle w:val="2"/>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6348E0B9">
      <w:pPr>
        <w:spacing w:line="240" w:lineRule="auto"/>
        <w:ind w:firstLine="0" w:firstLineChars="0"/>
        <w:jc w:val="center"/>
        <w:rPr>
          <w:rFonts w:ascii="等线" w:hAnsi="等线" w:eastAsia="等线" w:cs="Times New Roman"/>
          <w:color w:val="000000" w:themeColor="text1"/>
          <w:sz w:val="21"/>
          <w14:textFill>
            <w14:solidFill>
              <w14:schemeClr w14:val="tx1"/>
            </w14:solidFill>
          </w14:textFill>
        </w:rPr>
      </w:pPr>
    </w:p>
    <w:p w14:paraId="0666BDD8">
      <w:pPr>
        <w:pStyle w:val="13"/>
        <w:rPr>
          <w:rFonts w:hint="eastAsia"/>
          <w:color w:val="000000" w:themeColor="text1"/>
          <w14:textFill>
            <w14:solidFill>
              <w14:schemeClr w14:val="tx1"/>
            </w14:solidFill>
          </w14:textFill>
        </w:rPr>
      </w:pPr>
      <w:bookmarkStart w:id="105" w:name="_Ref91691397"/>
      <w:r>
        <w:drawing>
          <wp:inline distT="0" distB="0" distL="114300" distR="114300">
            <wp:extent cx="6772275" cy="4076700"/>
            <wp:effectExtent l="0" t="0" r="9525" b="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9"/>
                    <a:stretch>
                      <a:fillRect/>
                    </a:stretch>
                  </pic:blipFill>
                  <pic:spPr>
                    <a:xfrm>
                      <a:off x="0" y="0"/>
                      <a:ext cx="6772275" cy="4076700"/>
                    </a:xfrm>
                    <a:prstGeom prst="rect">
                      <a:avLst/>
                    </a:prstGeom>
                    <a:noFill/>
                    <a:ln>
                      <a:noFill/>
                    </a:ln>
                  </pic:spPr>
                </pic:pic>
              </a:graphicData>
            </a:graphic>
          </wp:inline>
        </w:drawing>
      </w:r>
    </w:p>
    <w:p w14:paraId="7E86F0EB">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图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图 \* ARABIC</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31</w:t>
      </w:r>
      <w:r>
        <w:rPr>
          <w:color w:val="000000" w:themeColor="text1"/>
          <w14:textFill>
            <w14:solidFill>
              <w14:schemeClr w14:val="tx1"/>
            </w14:solidFill>
          </w14:textFill>
        </w:rPr>
        <w:fldChar w:fldCharType="end"/>
      </w:r>
      <w:bookmarkEnd w:id="105"/>
      <w:r>
        <w:rPr>
          <w:rFonts w:hint="eastAsia" w:cs="Times New Roman"/>
          <w:color w:val="000000" w:themeColor="text1"/>
          <w14:textFill>
            <w14:solidFill>
              <w14:schemeClr w14:val="tx1"/>
            </w14:solidFill>
          </w14:textFill>
        </w:rPr>
        <w:t>本次验收监测布点图（注：</w:t>
      </w:r>
      <w:r>
        <w:rPr>
          <w:rFonts w:hint="eastAsia"/>
          <w:color w:val="000000" w:themeColor="text1"/>
          <w14:textFill>
            <w14:solidFill>
              <w14:schemeClr w14:val="tx1"/>
            </w14:solidFill>
          </w14:textFill>
        </w:rPr>
        <w:t>◎为有组织废气检测点位；★为废水检测点位；▲1# 、▲2# 、▲3# 、▲4#为厂界环境噪声检测点位</w:t>
      </w:r>
      <w:r>
        <w:rPr>
          <w:rFonts w:hint="eastAsia" w:cs="Times New Roman"/>
          <w:color w:val="000000" w:themeColor="text1"/>
          <w14:textFill>
            <w14:solidFill>
              <w14:schemeClr w14:val="tx1"/>
            </w14:solidFill>
          </w14:textFill>
        </w:rPr>
        <w:t>）</w:t>
      </w:r>
    </w:p>
    <w:p w14:paraId="4B3B9ED3">
      <w:pPr>
        <w:pStyle w:val="3"/>
        <w:ind w:firstLine="643"/>
        <w:sectPr>
          <w:pgSz w:w="16838" w:h="11906" w:orient="landscape"/>
          <w:pgMar w:top="1080" w:right="1440" w:bottom="1080" w:left="1440" w:header="851" w:footer="992" w:gutter="0"/>
          <w:cols w:space="425" w:num="1"/>
          <w:docGrid w:type="lines" w:linePitch="326" w:charSpace="0"/>
        </w:sectPr>
      </w:pPr>
    </w:p>
    <w:p w14:paraId="6C70776F">
      <w:pPr>
        <w:pStyle w:val="2"/>
        <w:rPr>
          <w:rFonts w:cs="Times New Roman"/>
          <w:color w:val="000000" w:themeColor="text1"/>
          <w14:textFill>
            <w14:solidFill>
              <w14:schemeClr w14:val="tx1"/>
            </w14:solidFill>
          </w14:textFill>
        </w:rPr>
      </w:pPr>
      <w:bookmarkStart w:id="106" w:name="_Toc28445"/>
      <w:r>
        <w:rPr>
          <w:rFonts w:cs="Times New Roman"/>
          <w:color w:val="000000" w:themeColor="text1"/>
          <w14:textFill>
            <w14:solidFill>
              <w14:schemeClr w14:val="tx1"/>
            </w14:solidFill>
          </w14:textFill>
        </w:rPr>
        <w:t>质量保证及质量控制</w:t>
      </w:r>
      <w:bookmarkEnd w:id="106"/>
    </w:p>
    <w:p w14:paraId="1FC356F7">
      <w:pPr>
        <w:pStyle w:val="3"/>
        <w:ind w:firstLine="643"/>
      </w:pPr>
      <w:bookmarkStart w:id="107" w:name="_Toc21732"/>
      <w:r>
        <w:t>监测分析方法</w:t>
      </w:r>
      <w:bookmarkEnd w:id="107"/>
    </w:p>
    <w:p w14:paraId="00052B22">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按环境要素说明各项监测因子监测分析方法名称、方法标准号或方法来源、分析方法的最低检出限。</w:t>
      </w:r>
    </w:p>
    <w:p w14:paraId="63FAE722">
      <w:pPr>
        <w:pStyle w:val="4"/>
        <w:ind w:left="158" w:leftChars="0" w:firstLine="562" w:firstLineChars="0"/>
      </w:pPr>
      <w:bookmarkStart w:id="108" w:name="_Toc30618"/>
      <w:r>
        <w:rPr>
          <w:rFonts w:hint="eastAsia"/>
        </w:rPr>
        <w:t>废水监测分析方法</w:t>
      </w:r>
      <w:bookmarkEnd w:id="108"/>
    </w:p>
    <w:p w14:paraId="67ED3A30">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废水采样监测分析方法见下表。</w:t>
      </w:r>
    </w:p>
    <w:p w14:paraId="30DB3E37">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废水监测项目及分析方法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3"/>
        <w:gridCol w:w="1301"/>
        <w:gridCol w:w="3144"/>
        <w:gridCol w:w="1819"/>
        <w:gridCol w:w="1175"/>
      </w:tblGrid>
      <w:tr w14:paraId="0FB5B5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shd w:val="clear" w:color="auto" w:fill="auto"/>
            <w:noWrap/>
            <w:vAlign w:val="center"/>
          </w:tcPr>
          <w:p w14:paraId="6F0192EA">
            <w:pPr>
              <w:pStyle w:val="25"/>
            </w:pPr>
            <w:bookmarkStart w:id="109" w:name="_Hlk111645650"/>
            <w:r>
              <w:rPr>
                <w:rFonts w:hint="eastAsia"/>
              </w:rPr>
              <w:t>检测类型</w:t>
            </w:r>
          </w:p>
        </w:tc>
        <w:tc>
          <w:tcPr>
            <w:tcW w:w="763" w:type="pct"/>
            <w:shd w:val="clear" w:color="auto" w:fill="auto"/>
            <w:vAlign w:val="center"/>
          </w:tcPr>
          <w:p w14:paraId="1EDDE2C4">
            <w:pPr>
              <w:pStyle w:val="25"/>
            </w:pPr>
            <w:r>
              <w:rPr>
                <w:rFonts w:hint="eastAsia"/>
              </w:rPr>
              <w:t>检测项目</w:t>
            </w:r>
          </w:p>
        </w:tc>
        <w:tc>
          <w:tcPr>
            <w:tcW w:w="1844" w:type="pct"/>
            <w:shd w:val="clear" w:color="auto" w:fill="auto"/>
            <w:vAlign w:val="center"/>
          </w:tcPr>
          <w:p w14:paraId="723AEBD4">
            <w:pPr>
              <w:pStyle w:val="25"/>
            </w:pPr>
            <w:r>
              <w:rPr>
                <w:rFonts w:hint="eastAsia"/>
              </w:rPr>
              <w:t>检测方法</w:t>
            </w:r>
          </w:p>
        </w:tc>
        <w:tc>
          <w:tcPr>
            <w:tcW w:w="1067" w:type="pct"/>
            <w:shd w:val="clear" w:color="auto" w:fill="auto"/>
            <w:noWrap/>
            <w:vAlign w:val="center"/>
          </w:tcPr>
          <w:p w14:paraId="7224B214">
            <w:pPr>
              <w:pStyle w:val="25"/>
            </w:pPr>
            <w:r>
              <w:rPr>
                <w:rFonts w:hint="eastAsia"/>
              </w:rPr>
              <w:t>分析仪器</w:t>
            </w:r>
          </w:p>
        </w:tc>
        <w:tc>
          <w:tcPr>
            <w:tcW w:w="689" w:type="pct"/>
            <w:shd w:val="clear" w:color="auto" w:fill="auto"/>
            <w:noWrap/>
            <w:vAlign w:val="center"/>
          </w:tcPr>
          <w:p w14:paraId="2CE1E0BD">
            <w:pPr>
              <w:pStyle w:val="25"/>
            </w:pPr>
            <w:r>
              <w:rPr>
                <w:rFonts w:hint="eastAsia"/>
              </w:rPr>
              <w:t>检出限</w:t>
            </w:r>
          </w:p>
        </w:tc>
      </w:tr>
      <w:tr w14:paraId="0B8F80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restart"/>
            <w:shd w:val="clear" w:color="auto" w:fill="auto"/>
            <w:noWrap/>
            <w:vAlign w:val="center"/>
          </w:tcPr>
          <w:p w14:paraId="78BE1319">
            <w:pPr>
              <w:pStyle w:val="25"/>
            </w:pPr>
            <w:r>
              <w:rPr>
                <w:rFonts w:hint="eastAsia"/>
              </w:rPr>
              <w:t>废水</w:t>
            </w:r>
          </w:p>
        </w:tc>
        <w:tc>
          <w:tcPr>
            <w:tcW w:w="763" w:type="pct"/>
            <w:shd w:val="clear" w:color="auto" w:fill="auto"/>
            <w:vAlign w:val="center"/>
          </w:tcPr>
          <w:p w14:paraId="7D14E80D">
            <w:pPr>
              <w:pStyle w:val="25"/>
              <w:rPr>
                <w:rFonts w:hint="eastAsia"/>
              </w:rPr>
            </w:pPr>
            <w:r>
              <w:rPr>
                <w:rFonts w:hint="eastAsia"/>
              </w:rPr>
              <w:t>pH 值</w:t>
            </w:r>
          </w:p>
        </w:tc>
        <w:tc>
          <w:tcPr>
            <w:tcW w:w="1844" w:type="pct"/>
            <w:shd w:val="clear" w:color="auto" w:fill="auto"/>
            <w:vAlign w:val="center"/>
          </w:tcPr>
          <w:p w14:paraId="396B8ADF">
            <w:pPr>
              <w:pStyle w:val="25"/>
              <w:rPr>
                <w:rFonts w:hint="eastAsia"/>
              </w:rPr>
            </w:pPr>
            <w:r>
              <w:rPr>
                <w:rFonts w:hint="eastAsia"/>
              </w:rPr>
              <w:t>《水质</w:t>
            </w:r>
            <w:r>
              <w:rPr>
                <w:rFonts w:hint="eastAsia"/>
                <w:lang w:val="en-US" w:eastAsia="zh-CN"/>
              </w:rPr>
              <w:t xml:space="preserve"> </w:t>
            </w:r>
            <w:r>
              <w:rPr>
                <w:rFonts w:hint="eastAsia"/>
              </w:rPr>
              <w:t>pH值的测定 电极法》 HJ 1147-2020</w:t>
            </w:r>
          </w:p>
        </w:tc>
        <w:tc>
          <w:tcPr>
            <w:tcW w:w="1067" w:type="pct"/>
            <w:shd w:val="clear" w:color="auto" w:fill="auto"/>
            <w:vAlign w:val="center"/>
          </w:tcPr>
          <w:p w14:paraId="695DE213">
            <w:pPr>
              <w:pStyle w:val="25"/>
              <w:rPr>
                <w:rFonts w:hint="eastAsia"/>
              </w:rPr>
            </w:pPr>
            <w:r>
              <w:rPr>
                <w:rFonts w:hint="eastAsia"/>
              </w:rPr>
              <w:t>pH/ORP/电导率/溶解 氧测量仪 SX751 型</w:t>
            </w:r>
          </w:p>
        </w:tc>
        <w:tc>
          <w:tcPr>
            <w:tcW w:w="689" w:type="pct"/>
            <w:shd w:val="clear" w:color="auto" w:fill="auto"/>
            <w:vAlign w:val="center"/>
          </w:tcPr>
          <w:p w14:paraId="6539EA12">
            <w:pPr>
              <w:pStyle w:val="25"/>
              <w:rPr>
                <w:rFonts w:hint="eastAsia" w:eastAsia="宋体"/>
                <w:lang w:val="en-US" w:eastAsia="zh-CN"/>
              </w:rPr>
            </w:pPr>
            <w:r>
              <w:rPr>
                <w:rFonts w:hint="eastAsia"/>
                <w:lang w:val="en-US" w:eastAsia="zh-CN"/>
              </w:rPr>
              <w:t>/</w:t>
            </w:r>
          </w:p>
        </w:tc>
      </w:tr>
      <w:tr w14:paraId="5A18B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14:paraId="38F697F4">
            <w:pPr>
              <w:pStyle w:val="25"/>
            </w:pPr>
          </w:p>
        </w:tc>
        <w:tc>
          <w:tcPr>
            <w:tcW w:w="763" w:type="pct"/>
            <w:shd w:val="clear" w:color="auto" w:fill="auto"/>
            <w:vAlign w:val="center"/>
          </w:tcPr>
          <w:p w14:paraId="00FD0114">
            <w:pPr>
              <w:pStyle w:val="25"/>
              <w:rPr>
                <w:rFonts w:hint="eastAsia"/>
              </w:rPr>
            </w:pPr>
            <w:r>
              <w:rPr>
                <w:rFonts w:hint="eastAsia"/>
              </w:rPr>
              <w:t>悬浮物</w:t>
            </w:r>
          </w:p>
        </w:tc>
        <w:tc>
          <w:tcPr>
            <w:tcW w:w="1844" w:type="pct"/>
            <w:shd w:val="clear" w:color="000000" w:fill="FFFFFF"/>
            <w:vAlign w:val="center"/>
          </w:tcPr>
          <w:p w14:paraId="1F2C507B">
            <w:pPr>
              <w:pStyle w:val="25"/>
              <w:rPr>
                <w:rFonts w:hint="eastAsia"/>
              </w:rPr>
            </w:pPr>
            <w:r>
              <w:rPr>
                <w:rFonts w:hint="eastAsia"/>
              </w:rPr>
              <w:t>《水质 悬浮物的测定 重量法》 GB/T 11901- 1989</w:t>
            </w:r>
          </w:p>
        </w:tc>
        <w:tc>
          <w:tcPr>
            <w:tcW w:w="1067" w:type="pct"/>
            <w:shd w:val="clear" w:color="auto" w:fill="auto"/>
            <w:vAlign w:val="center"/>
          </w:tcPr>
          <w:p w14:paraId="11255194">
            <w:pPr>
              <w:pStyle w:val="25"/>
              <w:rPr>
                <w:rFonts w:hint="eastAsia"/>
              </w:rPr>
            </w:pPr>
            <w:r>
              <w:rPr>
                <w:rFonts w:hint="eastAsia"/>
              </w:rPr>
              <w:t>万分之一天平</w:t>
            </w:r>
          </w:p>
          <w:p w14:paraId="56B1D2CF">
            <w:pPr>
              <w:pStyle w:val="25"/>
              <w:rPr>
                <w:rFonts w:hint="eastAsia"/>
              </w:rPr>
            </w:pPr>
            <w:r>
              <w:rPr>
                <w:rFonts w:hint="eastAsia"/>
              </w:rPr>
              <w:t>BSA-224S 型</w:t>
            </w:r>
          </w:p>
        </w:tc>
        <w:tc>
          <w:tcPr>
            <w:tcW w:w="689" w:type="pct"/>
            <w:shd w:val="clear" w:color="auto" w:fill="auto"/>
            <w:vAlign w:val="center"/>
          </w:tcPr>
          <w:p w14:paraId="1DB409E3">
            <w:pPr>
              <w:pStyle w:val="25"/>
              <w:rPr>
                <w:rFonts w:hint="eastAsia" w:eastAsia="宋体"/>
                <w:lang w:val="en-US" w:eastAsia="zh-CN"/>
              </w:rPr>
            </w:pPr>
            <w:r>
              <w:rPr>
                <w:rFonts w:hint="eastAsia"/>
                <w:lang w:val="en-US" w:eastAsia="zh-CN"/>
              </w:rPr>
              <w:t>/</w:t>
            </w:r>
          </w:p>
        </w:tc>
      </w:tr>
      <w:tr w14:paraId="548A3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trPr>
        <w:tc>
          <w:tcPr>
            <w:tcW w:w="635" w:type="pct"/>
            <w:vMerge w:val="continue"/>
            <w:vAlign w:val="center"/>
          </w:tcPr>
          <w:p w14:paraId="1C6885FD">
            <w:pPr>
              <w:pStyle w:val="25"/>
            </w:pPr>
          </w:p>
        </w:tc>
        <w:tc>
          <w:tcPr>
            <w:tcW w:w="763" w:type="pct"/>
            <w:shd w:val="clear" w:color="auto" w:fill="auto"/>
            <w:vAlign w:val="center"/>
          </w:tcPr>
          <w:p w14:paraId="02426B99">
            <w:pPr>
              <w:pStyle w:val="25"/>
              <w:rPr>
                <w:rFonts w:hint="eastAsia"/>
              </w:rPr>
            </w:pPr>
            <w:r>
              <w:rPr>
                <w:rFonts w:hint="eastAsia"/>
              </w:rPr>
              <w:t>化学需氧量</w:t>
            </w:r>
          </w:p>
        </w:tc>
        <w:tc>
          <w:tcPr>
            <w:tcW w:w="1844" w:type="pct"/>
            <w:shd w:val="clear" w:color="auto" w:fill="auto"/>
            <w:vAlign w:val="center"/>
          </w:tcPr>
          <w:p w14:paraId="628BD2FB">
            <w:pPr>
              <w:pStyle w:val="25"/>
              <w:rPr>
                <w:rFonts w:hint="eastAsia"/>
              </w:rPr>
            </w:pPr>
            <w:r>
              <w:rPr>
                <w:rFonts w:hint="eastAsia"/>
              </w:rPr>
              <w:t>《水质 化学需氧量的测定 重铬酸盐法》HJ 828-2017</w:t>
            </w:r>
          </w:p>
        </w:tc>
        <w:tc>
          <w:tcPr>
            <w:tcW w:w="1067" w:type="pct"/>
            <w:shd w:val="clear" w:color="auto" w:fill="auto"/>
            <w:vAlign w:val="center"/>
          </w:tcPr>
          <w:p w14:paraId="18E55CFA">
            <w:pPr>
              <w:pStyle w:val="25"/>
              <w:rPr>
                <w:rFonts w:hint="eastAsia"/>
                <w:lang w:val="en-US" w:eastAsia="zh-CN"/>
              </w:rPr>
            </w:pPr>
            <w:r>
              <w:rPr>
                <w:rFonts w:hint="eastAsia"/>
                <w:lang w:val="en-US" w:eastAsia="zh-CN"/>
              </w:rPr>
              <w:t>滴定法</w:t>
            </w:r>
          </w:p>
        </w:tc>
        <w:tc>
          <w:tcPr>
            <w:tcW w:w="689" w:type="pct"/>
            <w:shd w:val="clear" w:color="auto" w:fill="auto"/>
            <w:vAlign w:val="center"/>
          </w:tcPr>
          <w:p w14:paraId="542A59D5">
            <w:pPr>
              <w:pStyle w:val="25"/>
              <w:rPr>
                <w:rFonts w:hint="default" w:eastAsia="宋体"/>
                <w:lang w:val="en-US" w:eastAsia="zh-CN"/>
              </w:rPr>
            </w:pPr>
            <w:r>
              <w:rPr>
                <w:rFonts w:hint="eastAsia"/>
                <w:lang w:val="en-US" w:eastAsia="zh-CN"/>
              </w:rPr>
              <w:t>4mg/L</w:t>
            </w:r>
          </w:p>
        </w:tc>
      </w:tr>
      <w:tr w14:paraId="161BF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14:paraId="5360E85C">
            <w:pPr>
              <w:pStyle w:val="25"/>
            </w:pPr>
          </w:p>
        </w:tc>
        <w:tc>
          <w:tcPr>
            <w:tcW w:w="763" w:type="pct"/>
            <w:shd w:val="clear" w:color="auto" w:fill="auto"/>
            <w:vAlign w:val="center"/>
          </w:tcPr>
          <w:p w14:paraId="52A46228">
            <w:pPr>
              <w:pStyle w:val="25"/>
              <w:rPr>
                <w:rFonts w:hint="eastAsia"/>
              </w:rPr>
            </w:pPr>
            <w:r>
              <w:rPr>
                <w:rFonts w:hint="eastAsia"/>
              </w:rPr>
              <w:t>五日生化需氧量</w:t>
            </w:r>
          </w:p>
        </w:tc>
        <w:tc>
          <w:tcPr>
            <w:tcW w:w="1844" w:type="pct"/>
            <w:shd w:val="clear" w:color="auto" w:fill="auto"/>
            <w:vAlign w:val="center"/>
          </w:tcPr>
          <w:p w14:paraId="634D2268">
            <w:pPr>
              <w:pStyle w:val="25"/>
              <w:rPr>
                <w:rFonts w:hint="eastAsia"/>
              </w:rPr>
            </w:pPr>
            <w:r>
              <w:rPr>
                <w:rFonts w:hint="eastAsia"/>
              </w:rPr>
              <w:t>《水质 五日生化需氧</w:t>
            </w:r>
            <w:r>
              <w:rPr>
                <w:rFonts w:hint="eastAsia"/>
                <w:lang w:eastAsia="zh-CN"/>
              </w:rPr>
              <w:t>（</w:t>
            </w:r>
            <w:r>
              <w:rPr>
                <w:rFonts w:hint="eastAsia"/>
              </w:rPr>
              <w:t>BOD5</w:t>
            </w:r>
            <w:r>
              <w:rPr>
                <w:rFonts w:hint="eastAsia"/>
                <w:lang w:eastAsia="zh-CN"/>
              </w:rPr>
              <w:t>）</w:t>
            </w:r>
            <w:r>
              <w:rPr>
                <w:rFonts w:hint="eastAsia"/>
              </w:rPr>
              <w:t>的测定稀释与接种法》</w:t>
            </w:r>
          </w:p>
          <w:p w14:paraId="7C9CEAEC">
            <w:pPr>
              <w:pStyle w:val="25"/>
              <w:rPr>
                <w:rFonts w:hint="eastAsia"/>
              </w:rPr>
            </w:pPr>
            <w:r>
              <w:rPr>
                <w:rFonts w:hint="eastAsia"/>
              </w:rPr>
              <w:t>HJ 505-2009</w:t>
            </w:r>
          </w:p>
        </w:tc>
        <w:tc>
          <w:tcPr>
            <w:tcW w:w="1067" w:type="pct"/>
            <w:shd w:val="clear" w:color="auto" w:fill="auto"/>
            <w:vAlign w:val="center"/>
          </w:tcPr>
          <w:p w14:paraId="02B66B23">
            <w:pPr>
              <w:pStyle w:val="25"/>
              <w:rPr>
                <w:rFonts w:hint="eastAsia"/>
              </w:rPr>
            </w:pPr>
            <w:r>
              <w:rPr>
                <w:rFonts w:hint="eastAsia"/>
              </w:rPr>
              <w:t>溶解氧仪MP516 型</w:t>
            </w:r>
          </w:p>
        </w:tc>
        <w:tc>
          <w:tcPr>
            <w:tcW w:w="689" w:type="pct"/>
            <w:shd w:val="clear" w:color="auto" w:fill="auto"/>
            <w:vAlign w:val="center"/>
          </w:tcPr>
          <w:p w14:paraId="55140EA8">
            <w:pPr>
              <w:pStyle w:val="25"/>
              <w:rPr>
                <w:rFonts w:hint="default" w:eastAsia="宋体"/>
                <w:lang w:val="en-US" w:eastAsia="zh-CN"/>
              </w:rPr>
            </w:pPr>
            <w:r>
              <w:rPr>
                <w:rFonts w:hint="eastAsia"/>
                <w:lang w:val="en-US" w:eastAsia="zh-CN"/>
              </w:rPr>
              <w:t>0.5mg/L</w:t>
            </w:r>
          </w:p>
        </w:tc>
      </w:tr>
      <w:tr w14:paraId="3342B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14:paraId="52349550">
            <w:pPr>
              <w:pStyle w:val="25"/>
            </w:pPr>
          </w:p>
        </w:tc>
        <w:tc>
          <w:tcPr>
            <w:tcW w:w="763" w:type="pct"/>
            <w:shd w:val="clear" w:color="auto" w:fill="auto"/>
            <w:vAlign w:val="center"/>
          </w:tcPr>
          <w:p w14:paraId="64DFEBFA">
            <w:pPr>
              <w:pStyle w:val="25"/>
              <w:rPr>
                <w:rFonts w:hint="eastAsia"/>
              </w:rPr>
            </w:pPr>
            <w:r>
              <w:rPr>
                <w:rFonts w:hint="eastAsia"/>
              </w:rPr>
              <w:t>氨氮</w:t>
            </w:r>
          </w:p>
        </w:tc>
        <w:tc>
          <w:tcPr>
            <w:tcW w:w="1844" w:type="pct"/>
            <w:shd w:val="clear" w:color="auto" w:fill="auto"/>
            <w:vAlign w:val="center"/>
          </w:tcPr>
          <w:p w14:paraId="07344812">
            <w:pPr>
              <w:pStyle w:val="25"/>
              <w:rPr>
                <w:rFonts w:hint="eastAsia"/>
              </w:rPr>
            </w:pPr>
            <w:r>
              <w:rPr>
                <w:rFonts w:hint="eastAsia"/>
              </w:rPr>
              <w:t>《水质 氨氮的测定 纳氏试剂分光光度法》HJ 535-2009</w:t>
            </w:r>
          </w:p>
        </w:tc>
        <w:tc>
          <w:tcPr>
            <w:tcW w:w="1067" w:type="pct"/>
            <w:shd w:val="clear" w:color="auto" w:fill="auto"/>
            <w:vAlign w:val="center"/>
          </w:tcPr>
          <w:p w14:paraId="67FD097A">
            <w:pPr>
              <w:pStyle w:val="25"/>
              <w:rPr>
                <w:rFonts w:hint="eastAsia"/>
              </w:rPr>
            </w:pPr>
            <w:r>
              <w:rPr>
                <w:rFonts w:hint="eastAsia"/>
              </w:rPr>
              <w:t>紫外可见分光光度计 UV- 1801 型</w:t>
            </w:r>
          </w:p>
        </w:tc>
        <w:tc>
          <w:tcPr>
            <w:tcW w:w="689" w:type="pct"/>
            <w:shd w:val="clear" w:color="auto" w:fill="auto"/>
            <w:vAlign w:val="center"/>
          </w:tcPr>
          <w:p w14:paraId="453B1B6E">
            <w:pPr>
              <w:pStyle w:val="25"/>
              <w:rPr>
                <w:rFonts w:hint="default" w:eastAsia="宋体"/>
                <w:lang w:val="en-US" w:eastAsia="zh-CN"/>
              </w:rPr>
            </w:pPr>
            <w:r>
              <w:rPr>
                <w:rFonts w:hint="eastAsia"/>
                <w:lang w:val="en-US" w:eastAsia="zh-CN"/>
              </w:rPr>
              <w:t>0.025mg/L</w:t>
            </w:r>
          </w:p>
        </w:tc>
      </w:tr>
      <w:tr w14:paraId="21C67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14:paraId="030BCC24">
            <w:pPr>
              <w:pStyle w:val="25"/>
            </w:pPr>
          </w:p>
        </w:tc>
        <w:tc>
          <w:tcPr>
            <w:tcW w:w="763" w:type="pct"/>
            <w:shd w:val="clear" w:color="auto" w:fill="auto"/>
            <w:vAlign w:val="center"/>
          </w:tcPr>
          <w:p w14:paraId="059C98BE">
            <w:pPr>
              <w:pStyle w:val="25"/>
              <w:rPr>
                <w:rFonts w:hint="eastAsia"/>
              </w:rPr>
            </w:pPr>
            <w:r>
              <w:rPr>
                <w:rFonts w:hint="eastAsia"/>
              </w:rPr>
              <w:t>总磷</w:t>
            </w:r>
          </w:p>
        </w:tc>
        <w:tc>
          <w:tcPr>
            <w:tcW w:w="1844" w:type="pct"/>
            <w:shd w:val="clear" w:color="auto" w:fill="auto"/>
            <w:vAlign w:val="center"/>
          </w:tcPr>
          <w:p w14:paraId="6A2B75CF">
            <w:pPr>
              <w:pStyle w:val="25"/>
              <w:rPr>
                <w:rFonts w:hint="eastAsia"/>
              </w:rPr>
            </w:pPr>
            <w:r>
              <w:rPr>
                <w:rFonts w:hint="eastAsia"/>
              </w:rPr>
              <w:t>《水质 总磷的测定 钼酸铵分光光度法》GB 11893- 1989</w:t>
            </w:r>
          </w:p>
        </w:tc>
        <w:tc>
          <w:tcPr>
            <w:tcW w:w="1067" w:type="pct"/>
            <w:shd w:val="clear" w:color="auto" w:fill="auto"/>
            <w:vAlign w:val="center"/>
          </w:tcPr>
          <w:p w14:paraId="202E8619">
            <w:pPr>
              <w:pStyle w:val="25"/>
              <w:rPr>
                <w:rFonts w:hint="eastAsia"/>
              </w:rPr>
            </w:pPr>
            <w:r>
              <w:rPr>
                <w:rFonts w:hint="eastAsia"/>
              </w:rPr>
              <w:t>紫外可见分光光度计 UV- 1801 型</w:t>
            </w:r>
          </w:p>
        </w:tc>
        <w:tc>
          <w:tcPr>
            <w:tcW w:w="689" w:type="pct"/>
            <w:shd w:val="clear" w:color="auto" w:fill="auto"/>
            <w:vAlign w:val="center"/>
          </w:tcPr>
          <w:p w14:paraId="76A88196">
            <w:pPr>
              <w:pStyle w:val="25"/>
              <w:rPr>
                <w:rFonts w:hint="default" w:eastAsia="宋体"/>
                <w:lang w:val="en-US" w:eastAsia="zh-CN"/>
              </w:rPr>
            </w:pPr>
            <w:r>
              <w:rPr>
                <w:rFonts w:hint="eastAsia"/>
                <w:lang w:val="en-US" w:eastAsia="zh-CN"/>
              </w:rPr>
              <w:t>0.01mg/L</w:t>
            </w:r>
          </w:p>
        </w:tc>
      </w:tr>
      <w:tr w14:paraId="38A8D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35" w:type="pct"/>
            <w:vMerge w:val="continue"/>
            <w:vAlign w:val="center"/>
          </w:tcPr>
          <w:p w14:paraId="0B7B8F23">
            <w:pPr>
              <w:pStyle w:val="25"/>
            </w:pPr>
          </w:p>
        </w:tc>
        <w:tc>
          <w:tcPr>
            <w:tcW w:w="763" w:type="pct"/>
            <w:shd w:val="clear" w:color="auto" w:fill="auto"/>
            <w:vAlign w:val="center"/>
          </w:tcPr>
          <w:p w14:paraId="4CCFAF29">
            <w:pPr>
              <w:pStyle w:val="25"/>
              <w:rPr>
                <w:rFonts w:hint="eastAsia"/>
              </w:rPr>
            </w:pPr>
            <w:r>
              <w:rPr>
                <w:rFonts w:hint="eastAsia"/>
              </w:rPr>
              <w:t>粪大肠菌群</w:t>
            </w:r>
          </w:p>
        </w:tc>
        <w:tc>
          <w:tcPr>
            <w:tcW w:w="1844" w:type="pct"/>
            <w:shd w:val="clear" w:color="auto" w:fill="auto"/>
            <w:vAlign w:val="center"/>
          </w:tcPr>
          <w:p w14:paraId="6A60B419">
            <w:pPr>
              <w:pStyle w:val="25"/>
              <w:rPr>
                <w:rFonts w:hint="eastAsia"/>
              </w:rPr>
            </w:pPr>
            <w:r>
              <w:rPr>
                <w:rFonts w:hint="eastAsia"/>
              </w:rPr>
              <w:t>《水质 粪大肠菌群的测定 多管发酵法》HJ 347.2-2018</w:t>
            </w:r>
          </w:p>
        </w:tc>
        <w:tc>
          <w:tcPr>
            <w:tcW w:w="1067" w:type="pct"/>
            <w:shd w:val="clear" w:color="auto" w:fill="auto"/>
            <w:vAlign w:val="center"/>
          </w:tcPr>
          <w:p w14:paraId="391FF7D6">
            <w:pPr>
              <w:pStyle w:val="25"/>
              <w:rPr>
                <w:rFonts w:hint="eastAsia"/>
              </w:rPr>
            </w:pPr>
            <w:r>
              <w:rPr>
                <w:rFonts w:hint="eastAsia"/>
              </w:rPr>
              <w:t>隔水式恒温培养箱 GNP-9160 型</w:t>
            </w:r>
          </w:p>
        </w:tc>
        <w:tc>
          <w:tcPr>
            <w:tcW w:w="689" w:type="pct"/>
            <w:shd w:val="clear" w:color="auto" w:fill="auto"/>
            <w:vAlign w:val="center"/>
          </w:tcPr>
          <w:p w14:paraId="09D323D8">
            <w:pPr>
              <w:pStyle w:val="25"/>
            </w:pPr>
            <w:r>
              <w:rPr>
                <w:rFonts w:hint="eastAsia"/>
              </w:rPr>
              <w:t>20MPN/L</w:t>
            </w:r>
          </w:p>
        </w:tc>
      </w:tr>
      <w:bookmarkEnd w:id="109"/>
    </w:tbl>
    <w:p w14:paraId="3A1ECC61">
      <w:pPr>
        <w:pStyle w:val="4"/>
        <w:ind w:left="158" w:leftChars="0" w:firstLine="562" w:firstLineChars="0"/>
      </w:pPr>
      <w:bookmarkStart w:id="110" w:name="_Toc17865"/>
      <w:r>
        <w:rPr>
          <w:rFonts w:hint="eastAsia"/>
        </w:rPr>
        <w:t>废气监测分析方法</w:t>
      </w:r>
      <w:bookmarkEnd w:id="110"/>
    </w:p>
    <w:p w14:paraId="330363DA">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废气采样监测分析方法见下表。</w:t>
      </w:r>
    </w:p>
    <w:p w14:paraId="523D86D1">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rFonts w:hint="eastAsia"/>
          <w:color w:val="000000" w:themeColor="text1"/>
          <w:lang w:val="en-US" w:eastAsia="zh-CN"/>
          <w14:textFill>
            <w14:solidFill>
              <w14:schemeClr w14:val="tx1"/>
            </w14:solidFill>
          </w14:textFill>
        </w:rPr>
        <w:t>2</w:t>
      </w:r>
      <w:r>
        <w:rPr>
          <w:rFonts w:hint="eastAsia" w:cs="Times New Roman"/>
          <w:color w:val="000000" w:themeColor="text1"/>
          <w14:textFill>
            <w14:solidFill>
              <w14:schemeClr w14:val="tx1"/>
            </w14:solidFill>
          </w14:textFill>
        </w:rPr>
        <w:t>有组织废气监测项目及分析方法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60"/>
        <w:gridCol w:w="1165"/>
        <w:gridCol w:w="3066"/>
        <w:gridCol w:w="1848"/>
        <w:gridCol w:w="1283"/>
      </w:tblGrid>
      <w:tr w14:paraId="45F34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shd w:val="clear" w:color="auto" w:fill="auto"/>
            <w:noWrap/>
            <w:vAlign w:val="center"/>
          </w:tcPr>
          <w:p w14:paraId="20EE70E0">
            <w:pPr>
              <w:pStyle w:val="25"/>
            </w:pPr>
            <w:r>
              <w:rPr>
                <w:rFonts w:hint="eastAsia"/>
              </w:rPr>
              <w:t>检测类型</w:t>
            </w:r>
          </w:p>
        </w:tc>
        <w:tc>
          <w:tcPr>
            <w:tcW w:w="683" w:type="pct"/>
            <w:shd w:val="clear" w:color="auto" w:fill="auto"/>
            <w:vAlign w:val="center"/>
          </w:tcPr>
          <w:p w14:paraId="053F35B7">
            <w:pPr>
              <w:pStyle w:val="25"/>
            </w:pPr>
            <w:r>
              <w:rPr>
                <w:rFonts w:hint="eastAsia"/>
              </w:rPr>
              <w:t>检测项目</w:t>
            </w:r>
          </w:p>
        </w:tc>
        <w:tc>
          <w:tcPr>
            <w:tcW w:w="1798" w:type="pct"/>
            <w:shd w:val="clear" w:color="auto" w:fill="auto"/>
            <w:vAlign w:val="center"/>
          </w:tcPr>
          <w:p w14:paraId="5337FCFF">
            <w:pPr>
              <w:pStyle w:val="25"/>
            </w:pPr>
            <w:r>
              <w:rPr>
                <w:rFonts w:hint="eastAsia"/>
              </w:rPr>
              <w:t>检测方法</w:t>
            </w:r>
          </w:p>
        </w:tc>
        <w:tc>
          <w:tcPr>
            <w:tcW w:w="1084" w:type="pct"/>
            <w:shd w:val="clear" w:color="auto" w:fill="auto"/>
            <w:noWrap/>
            <w:vAlign w:val="center"/>
          </w:tcPr>
          <w:p w14:paraId="03900E87">
            <w:pPr>
              <w:pStyle w:val="25"/>
            </w:pPr>
            <w:r>
              <w:rPr>
                <w:rFonts w:hint="eastAsia"/>
              </w:rPr>
              <w:t>分析仪器</w:t>
            </w:r>
          </w:p>
        </w:tc>
        <w:tc>
          <w:tcPr>
            <w:tcW w:w="752" w:type="pct"/>
            <w:shd w:val="clear" w:color="auto" w:fill="auto"/>
            <w:noWrap/>
            <w:vAlign w:val="center"/>
          </w:tcPr>
          <w:p w14:paraId="0B3A3AF7">
            <w:pPr>
              <w:pStyle w:val="25"/>
            </w:pPr>
            <w:r>
              <w:rPr>
                <w:rFonts w:hint="eastAsia"/>
              </w:rPr>
              <w:t>检出限</w:t>
            </w:r>
          </w:p>
        </w:tc>
      </w:tr>
      <w:tr w14:paraId="29500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680" w:type="pct"/>
            <w:vAlign w:val="center"/>
          </w:tcPr>
          <w:p w14:paraId="66206C0E">
            <w:pPr>
              <w:pStyle w:val="25"/>
              <w:rPr>
                <w:rFonts w:hint="default" w:eastAsia="宋体"/>
                <w:lang w:val="en-US" w:eastAsia="zh-CN"/>
              </w:rPr>
            </w:pPr>
            <w:r>
              <w:rPr>
                <w:rFonts w:hint="eastAsia"/>
                <w:lang w:val="en-US" w:eastAsia="zh-CN"/>
              </w:rPr>
              <w:t>有组织废气</w:t>
            </w:r>
          </w:p>
        </w:tc>
        <w:tc>
          <w:tcPr>
            <w:tcW w:w="683" w:type="pct"/>
            <w:shd w:val="clear" w:color="auto" w:fill="auto"/>
            <w:noWrap/>
            <w:vAlign w:val="center"/>
          </w:tcPr>
          <w:p w14:paraId="14AF7B6C">
            <w:pPr>
              <w:pStyle w:val="25"/>
              <w:rPr>
                <w:rFonts w:hint="default" w:eastAsia="宋体"/>
                <w:lang w:val="en-US" w:eastAsia="zh-CN"/>
              </w:rPr>
            </w:pPr>
            <w:r>
              <w:rPr>
                <w:rFonts w:hint="eastAsia"/>
                <w:lang w:val="en-US" w:eastAsia="zh-CN"/>
              </w:rPr>
              <w:t>油烟</w:t>
            </w:r>
          </w:p>
        </w:tc>
        <w:tc>
          <w:tcPr>
            <w:tcW w:w="1798" w:type="pct"/>
            <w:shd w:val="clear" w:color="auto" w:fill="auto"/>
            <w:vAlign w:val="center"/>
          </w:tcPr>
          <w:p w14:paraId="5A49417A">
            <w:pPr>
              <w:pStyle w:val="25"/>
            </w:pPr>
            <w:r>
              <w:rPr>
                <w:rFonts w:hint="eastAsia"/>
              </w:rPr>
              <w:t>《固定污染源废气 油烟和油雾的测定</w:t>
            </w:r>
            <w:r>
              <w:rPr>
                <w:rFonts w:hint="eastAsia"/>
                <w:lang w:val="en-US" w:eastAsia="zh-CN"/>
              </w:rPr>
              <w:t xml:space="preserve"> </w:t>
            </w:r>
            <w:r>
              <w:rPr>
                <w:rFonts w:hint="eastAsia"/>
              </w:rPr>
              <w:t>红外分光光度法》HJ1077-2019</w:t>
            </w:r>
          </w:p>
        </w:tc>
        <w:tc>
          <w:tcPr>
            <w:tcW w:w="1084" w:type="pct"/>
            <w:shd w:val="clear" w:color="auto" w:fill="auto"/>
            <w:vAlign w:val="center"/>
          </w:tcPr>
          <w:p w14:paraId="2F0C3309">
            <w:pPr>
              <w:pStyle w:val="25"/>
              <w:rPr>
                <w:rFonts w:hint="eastAsia"/>
                <w:lang w:val="en-US" w:eastAsia="zh-CN"/>
              </w:rPr>
            </w:pPr>
            <w:r>
              <w:rPr>
                <w:rFonts w:hint="eastAsia"/>
                <w:lang w:val="en-US" w:eastAsia="zh-CN"/>
              </w:rPr>
              <w:t>红外测油仪</w:t>
            </w:r>
          </w:p>
          <w:p w14:paraId="04127A02">
            <w:pPr>
              <w:pStyle w:val="25"/>
              <w:rPr>
                <w:rFonts w:hint="eastAsia" w:eastAsia="宋体"/>
                <w:lang w:eastAsia="zh-CN"/>
              </w:rPr>
            </w:pPr>
            <w:r>
              <w:rPr>
                <w:rFonts w:hint="eastAsia"/>
                <w:lang w:val="en-US" w:eastAsia="zh-CN"/>
              </w:rPr>
              <w:t>OIL460 型</w:t>
            </w:r>
          </w:p>
        </w:tc>
        <w:tc>
          <w:tcPr>
            <w:tcW w:w="752" w:type="pct"/>
            <w:shd w:val="clear" w:color="auto" w:fill="auto"/>
            <w:noWrap/>
            <w:vAlign w:val="center"/>
          </w:tcPr>
          <w:p w14:paraId="3902D259">
            <w:pPr>
              <w:pStyle w:val="25"/>
              <w:rPr>
                <w:rFonts w:hint="default" w:eastAsia="宋体"/>
                <w:lang w:val="en-US" w:eastAsia="zh-CN"/>
              </w:rPr>
            </w:pPr>
            <w:r>
              <w:rPr>
                <w:rFonts w:hint="eastAsia"/>
                <w:lang w:val="en-US" w:eastAsia="zh-CN"/>
              </w:rPr>
              <w:t>0.1mg/m</w:t>
            </w:r>
            <w:r>
              <w:rPr>
                <w:rFonts w:hint="eastAsia"/>
                <w:vertAlign w:val="superscript"/>
                <w:lang w:val="en-US" w:eastAsia="zh-CN"/>
              </w:rPr>
              <w:t>3</w:t>
            </w:r>
          </w:p>
        </w:tc>
      </w:tr>
    </w:tbl>
    <w:p w14:paraId="31381C05">
      <w:pPr>
        <w:ind w:firstLine="480"/>
        <w:rPr>
          <w:rFonts w:cs="Times New Roman"/>
          <w:color w:val="000000" w:themeColor="text1"/>
          <w:highlight w:val="yellow"/>
          <w14:textFill>
            <w14:solidFill>
              <w14:schemeClr w14:val="tx1"/>
            </w14:solidFill>
          </w14:textFill>
        </w:rPr>
      </w:pPr>
    </w:p>
    <w:p w14:paraId="6A21B886">
      <w:pPr>
        <w:pStyle w:val="4"/>
        <w:ind w:left="158" w:leftChars="0" w:firstLine="562" w:firstLineChars="0"/>
      </w:pPr>
      <w:bookmarkStart w:id="111" w:name="_Toc24823"/>
      <w:r>
        <w:rPr>
          <w:rFonts w:hint="eastAsia"/>
        </w:rPr>
        <w:t>噪声监测分析方法</w:t>
      </w:r>
      <w:bookmarkEnd w:id="111"/>
    </w:p>
    <w:p w14:paraId="2F301185">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噪声监测分析方法见下表。</w:t>
      </w:r>
    </w:p>
    <w:p w14:paraId="6BE8D74E">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5</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噪声监测分析方法</w:t>
      </w:r>
    </w:p>
    <w:tbl>
      <w:tblPr>
        <w:tblStyle w:val="31"/>
        <w:tblW w:w="5000" w:type="pct"/>
        <w:tblInd w:w="0" w:type="dxa"/>
        <w:tblLayout w:type="autofit"/>
        <w:tblCellMar>
          <w:top w:w="0" w:type="dxa"/>
          <w:left w:w="108" w:type="dxa"/>
          <w:bottom w:w="0" w:type="dxa"/>
          <w:right w:w="108" w:type="dxa"/>
        </w:tblCellMar>
      </w:tblPr>
      <w:tblGrid>
        <w:gridCol w:w="1132"/>
        <w:gridCol w:w="1335"/>
        <w:gridCol w:w="3053"/>
        <w:gridCol w:w="1984"/>
        <w:gridCol w:w="1018"/>
      </w:tblGrid>
      <w:tr w14:paraId="29E23972">
        <w:tblPrEx>
          <w:tblCellMar>
            <w:top w:w="0" w:type="dxa"/>
            <w:left w:w="108" w:type="dxa"/>
            <w:bottom w:w="0" w:type="dxa"/>
            <w:right w:w="108" w:type="dxa"/>
          </w:tblCellMar>
        </w:tblPrEx>
        <w:trPr>
          <w:trHeight w:val="340" w:hRule="atLeast"/>
        </w:trPr>
        <w:tc>
          <w:tcPr>
            <w:tcW w:w="665" w:type="pct"/>
            <w:tcBorders>
              <w:top w:val="single" w:color="auto" w:sz="4" w:space="0"/>
              <w:left w:val="single" w:color="auto" w:sz="4" w:space="0"/>
              <w:bottom w:val="single" w:color="auto" w:sz="4" w:space="0"/>
              <w:right w:val="single" w:color="auto" w:sz="4" w:space="0"/>
            </w:tcBorders>
            <w:shd w:val="clear" w:color="auto" w:fill="auto"/>
            <w:noWrap/>
            <w:vAlign w:val="center"/>
          </w:tcPr>
          <w:p w14:paraId="41D5C24F">
            <w:pPr>
              <w:pStyle w:val="25"/>
            </w:pPr>
            <w:r>
              <w:rPr>
                <w:rFonts w:hint="eastAsia"/>
              </w:rPr>
              <w:t>检测类型</w:t>
            </w:r>
          </w:p>
        </w:tc>
        <w:tc>
          <w:tcPr>
            <w:tcW w:w="783" w:type="pct"/>
            <w:tcBorders>
              <w:top w:val="single" w:color="auto" w:sz="4" w:space="0"/>
              <w:left w:val="nil"/>
              <w:bottom w:val="single" w:color="auto" w:sz="4" w:space="0"/>
              <w:right w:val="single" w:color="auto" w:sz="4" w:space="0"/>
            </w:tcBorders>
            <w:shd w:val="clear" w:color="auto" w:fill="auto"/>
            <w:vAlign w:val="center"/>
          </w:tcPr>
          <w:p w14:paraId="1A043025">
            <w:pPr>
              <w:pStyle w:val="25"/>
            </w:pPr>
            <w:r>
              <w:rPr>
                <w:rFonts w:hint="eastAsia"/>
              </w:rPr>
              <w:t>检测项目</w:t>
            </w:r>
          </w:p>
        </w:tc>
        <w:tc>
          <w:tcPr>
            <w:tcW w:w="1791" w:type="pct"/>
            <w:tcBorders>
              <w:top w:val="single" w:color="auto" w:sz="4" w:space="0"/>
              <w:left w:val="nil"/>
              <w:bottom w:val="single" w:color="auto" w:sz="4" w:space="0"/>
              <w:right w:val="single" w:color="auto" w:sz="4" w:space="0"/>
            </w:tcBorders>
            <w:shd w:val="clear" w:color="auto" w:fill="auto"/>
            <w:vAlign w:val="center"/>
          </w:tcPr>
          <w:p w14:paraId="41F6F63F">
            <w:pPr>
              <w:pStyle w:val="25"/>
            </w:pPr>
            <w:r>
              <w:rPr>
                <w:rFonts w:hint="eastAsia"/>
              </w:rPr>
              <w:t>检测方法</w:t>
            </w:r>
          </w:p>
        </w:tc>
        <w:tc>
          <w:tcPr>
            <w:tcW w:w="1164" w:type="pct"/>
            <w:tcBorders>
              <w:top w:val="single" w:color="auto" w:sz="4" w:space="0"/>
              <w:left w:val="nil"/>
              <w:bottom w:val="single" w:color="auto" w:sz="4" w:space="0"/>
              <w:right w:val="single" w:color="auto" w:sz="4" w:space="0"/>
            </w:tcBorders>
            <w:shd w:val="clear" w:color="auto" w:fill="auto"/>
            <w:vAlign w:val="center"/>
          </w:tcPr>
          <w:p w14:paraId="5B59CA1D">
            <w:pPr>
              <w:pStyle w:val="25"/>
            </w:pPr>
            <w:r>
              <w:rPr>
                <w:rFonts w:hint="eastAsia"/>
              </w:rPr>
              <w:t>分析仪器</w:t>
            </w:r>
          </w:p>
        </w:tc>
        <w:tc>
          <w:tcPr>
            <w:tcW w:w="597" w:type="pct"/>
            <w:tcBorders>
              <w:top w:val="single" w:color="auto" w:sz="4" w:space="0"/>
              <w:left w:val="nil"/>
              <w:bottom w:val="single" w:color="auto" w:sz="4" w:space="0"/>
              <w:right w:val="single" w:color="auto" w:sz="4" w:space="0"/>
            </w:tcBorders>
            <w:shd w:val="clear" w:color="auto" w:fill="auto"/>
            <w:vAlign w:val="center"/>
          </w:tcPr>
          <w:p w14:paraId="09CDBD07">
            <w:pPr>
              <w:pStyle w:val="25"/>
            </w:pPr>
            <w:r>
              <w:rPr>
                <w:rFonts w:hint="eastAsia"/>
              </w:rPr>
              <w:t>检出限</w:t>
            </w:r>
          </w:p>
        </w:tc>
      </w:tr>
      <w:tr w14:paraId="4452DE76">
        <w:tblPrEx>
          <w:tblCellMar>
            <w:top w:w="0" w:type="dxa"/>
            <w:left w:w="108" w:type="dxa"/>
            <w:bottom w:w="0" w:type="dxa"/>
            <w:right w:w="108" w:type="dxa"/>
          </w:tblCellMar>
        </w:tblPrEx>
        <w:trPr>
          <w:trHeight w:val="340" w:hRule="atLeast"/>
        </w:trPr>
        <w:tc>
          <w:tcPr>
            <w:tcW w:w="665" w:type="pct"/>
            <w:tcBorders>
              <w:top w:val="single" w:color="auto" w:sz="4" w:space="0"/>
              <w:left w:val="single" w:color="auto" w:sz="4" w:space="0"/>
              <w:bottom w:val="single" w:color="auto" w:sz="4" w:space="0"/>
              <w:right w:val="single" w:color="auto" w:sz="4" w:space="0"/>
            </w:tcBorders>
            <w:shd w:val="clear" w:color="auto" w:fill="auto"/>
            <w:noWrap/>
            <w:vAlign w:val="center"/>
          </w:tcPr>
          <w:p w14:paraId="1F3B2D0D">
            <w:pPr>
              <w:pStyle w:val="25"/>
            </w:pPr>
            <w:r>
              <w:rPr>
                <w:rFonts w:hint="eastAsia"/>
              </w:rPr>
              <w:t>噪声</w:t>
            </w:r>
          </w:p>
        </w:tc>
        <w:tc>
          <w:tcPr>
            <w:tcW w:w="783" w:type="pct"/>
            <w:tcBorders>
              <w:top w:val="single" w:color="auto" w:sz="4" w:space="0"/>
              <w:left w:val="nil"/>
              <w:bottom w:val="single" w:color="auto" w:sz="4" w:space="0"/>
              <w:right w:val="single" w:color="auto" w:sz="4" w:space="0"/>
            </w:tcBorders>
            <w:shd w:val="clear" w:color="auto" w:fill="auto"/>
            <w:vAlign w:val="center"/>
          </w:tcPr>
          <w:p w14:paraId="29814B50">
            <w:pPr>
              <w:pStyle w:val="25"/>
            </w:pPr>
            <w:r>
              <w:rPr>
                <w:rFonts w:hint="eastAsia"/>
              </w:rPr>
              <w:t>L</w:t>
            </w:r>
            <w:r>
              <w:rPr>
                <w:rFonts w:hint="eastAsia"/>
                <w:vertAlign w:val="subscript"/>
              </w:rPr>
              <w:t>eq</w:t>
            </w:r>
          </w:p>
        </w:tc>
        <w:tc>
          <w:tcPr>
            <w:tcW w:w="1791" w:type="pct"/>
            <w:tcBorders>
              <w:top w:val="single" w:color="auto" w:sz="4" w:space="0"/>
              <w:left w:val="nil"/>
              <w:bottom w:val="single" w:color="auto" w:sz="4" w:space="0"/>
              <w:right w:val="single" w:color="auto" w:sz="4" w:space="0"/>
            </w:tcBorders>
            <w:shd w:val="clear" w:color="auto" w:fill="auto"/>
            <w:vAlign w:val="center"/>
          </w:tcPr>
          <w:p w14:paraId="51841E68">
            <w:pPr>
              <w:pStyle w:val="25"/>
            </w:pPr>
            <w:r>
              <w:rPr>
                <w:rFonts w:hint="eastAsia"/>
              </w:rPr>
              <w:t>《工业企业厂界环境噪声排放标准》（GB12348-2008）</w:t>
            </w:r>
          </w:p>
        </w:tc>
        <w:tc>
          <w:tcPr>
            <w:tcW w:w="1164" w:type="pct"/>
            <w:tcBorders>
              <w:top w:val="single" w:color="auto" w:sz="4" w:space="0"/>
              <w:left w:val="nil"/>
              <w:bottom w:val="single" w:color="auto" w:sz="4" w:space="0"/>
              <w:right w:val="single" w:color="auto" w:sz="4" w:space="0"/>
            </w:tcBorders>
            <w:shd w:val="clear" w:color="auto" w:fill="auto"/>
            <w:vAlign w:val="center"/>
          </w:tcPr>
          <w:p w14:paraId="19DF667F">
            <w:pPr>
              <w:pStyle w:val="25"/>
              <w:rPr>
                <w:rFonts w:hint="eastAsia"/>
              </w:rPr>
            </w:pPr>
            <w:r>
              <w:rPr>
                <w:rFonts w:hint="eastAsia"/>
              </w:rPr>
              <w:t>多功能声级计</w:t>
            </w:r>
          </w:p>
          <w:p w14:paraId="1440AE0C">
            <w:pPr>
              <w:pStyle w:val="25"/>
            </w:pPr>
            <w:r>
              <w:rPr>
                <w:rFonts w:hint="eastAsia"/>
              </w:rPr>
              <w:t>AWA5688 型</w:t>
            </w:r>
          </w:p>
        </w:tc>
        <w:tc>
          <w:tcPr>
            <w:tcW w:w="597" w:type="pct"/>
            <w:tcBorders>
              <w:top w:val="single" w:color="auto" w:sz="4" w:space="0"/>
              <w:left w:val="nil"/>
              <w:bottom w:val="single" w:color="auto" w:sz="4" w:space="0"/>
              <w:right w:val="single" w:color="auto" w:sz="4" w:space="0"/>
            </w:tcBorders>
            <w:shd w:val="clear" w:color="auto" w:fill="auto"/>
            <w:vAlign w:val="center"/>
          </w:tcPr>
          <w:p w14:paraId="2E83B6BB">
            <w:pPr>
              <w:pStyle w:val="25"/>
              <w:rPr>
                <w:rFonts w:hint="eastAsia" w:eastAsia="宋体"/>
                <w:lang w:eastAsia="zh-CN"/>
              </w:rPr>
            </w:pPr>
            <w:r>
              <w:rPr>
                <w:rFonts w:hint="eastAsia"/>
                <w:lang w:val="en-US" w:eastAsia="zh-CN"/>
              </w:rPr>
              <w:t>/</w:t>
            </w:r>
          </w:p>
        </w:tc>
      </w:tr>
    </w:tbl>
    <w:p w14:paraId="7ABA7BCE">
      <w:pPr>
        <w:pStyle w:val="3"/>
        <w:ind w:firstLine="643"/>
      </w:pPr>
      <w:bookmarkStart w:id="112" w:name="_Toc17458"/>
      <w:r>
        <w:t>质量保证和质量控制</w:t>
      </w:r>
      <w:bookmarkEnd w:id="112"/>
    </w:p>
    <w:p w14:paraId="1F34045F">
      <w:pPr>
        <w:ind w:firstLine="480"/>
      </w:pPr>
      <w:r>
        <w:rPr>
          <w:rFonts w:hint="eastAsia"/>
        </w:rPr>
        <w:t>（1）监测人员持证上岗。</w:t>
      </w:r>
    </w:p>
    <w:p w14:paraId="4764B59C">
      <w:pPr>
        <w:ind w:firstLine="480"/>
      </w:pPr>
      <w:r>
        <w:rPr>
          <w:rFonts w:hint="eastAsia"/>
        </w:rPr>
        <w:t>（2）监测分析方法采用国家或有关部门颁布（或推荐）的分析方法；监测分析人员持证上岗；监测仪器按规定经计量部门检定合格，并在有效期内使用。</w:t>
      </w:r>
    </w:p>
    <w:p w14:paraId="3C20C354">
      <w:pPr>
        <w:ind w:firstLine="480"/>
      </w:pPr>
      <w:r>
        <w:rPr>
          <w:rFonts w:hint="eastAsia"/>
        </w:rPr>
        <w:t>（3）废气监测的现场采样和实验室分析的质量保证工作按《空气和废气监测分析方法》（第四版）中的有关规定执行；噪声监测按《工业企业厂界环境噪声排放标准》（GB12348-2008）中的有关规定进行。</w:t>
      </w:r>
    </w:p>
    <w:p w14:paraId="101D01DF">
      <w:pPr>
        <w:ind w:firstLine="480"/>
      </w:pPr>
      <w:r>
        <w:rPr>
          <w:rFonts w:hint="eastAsia"/>
        </w:rPr>
        <w:t>（4）监测工作严格按国家法律、法规要求和标准、技术规范进行，监测全过程严格按照本公司《质量手册》进行。</w:t>
      </w:r>
    </w:p>
    <w:p w14:paraId="3F6ED7AB">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水质监测分析质控数据见下表。</w:t>
      </w:r>
    </w:p>
    <w:p w14:paraId="699E4995">
      <w:pPr>
        <w:pStyle w:val="13"/>
        <w:rPr>
          <w:rFonts w:hint="eastAsia"/>
          <w:color w:val="000000" w:themeColor="text1"/>
          <w14:textFill>
            <w14:solidFill>
              <w14:schemeClr w14:val="tx1"/>
            </w14:solidFill>
          </w14:textFill>
        </w:rPr>
      </w:pPr>
    </w:p>
    <w:p w14:paraId="222DF1B2">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废水监测质控数据表</w:t>
      </w:r>
    </w:p>
    <w:tbl>
      <w:tblPr>
        <w:tblStyle w:val="61"/>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556"/>
        <w:gridCol w:w="1333"/>
        <w:gridCol w:w="1616"/>
        <w:gridCol w:w="2255"/>
        <w:gridCol w:w="1552"/>
      </w:tblGrid>
      <w:tr w14:paraId="561C5F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000" w:type="pct"/>
            <w:gridSpan w:val="5"/>
            <w:vAlign w:val="center"/>
          </w:tcPr>
          <w:p w14:paraId="2CF3D386">
            <w:pPr>
              <w:pStyle w:val="25"/>
              <w:jc w:val="center"/>
              <w:rPr>
                <w:rFonts w:hint="eastAsia"/>
                <w:lang w:val="en-US" w:eastAsia="zh-CN"/>
              </w:rPr>
            </w:pPr>
            <w:r>
              <w:rPr>
                <w:rFonts w:hint="eastAsia"/>
                <w:lang w:val="en-US" w:eastAsia="zh-CN"/>
              </w:rPr>
              <w:t>2024-11-27 废水质控样测试结果</w:t>
            </w:r>
          </w:p>
        </w:tc>
      </w:tr>
      <w:tr w14:paraId="55195A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951" w:type="pct"/>
            <w:vAlign w:val="center"/>
          </w:tcPr>
          <w:p w14:paraId="54834A4A">
            <w:pPr>
              <w:pStyle w:val="25"/>
              <w:jc w:val="center"/>
              <w:rPr>
                <w:rFonts w:hint="eastAsia"/>
                <w:lang w:val="en-US" w:eastAsia="zh-CN"/>
              </w:rPr>
            </w:pPr>
            <w:r>
              <w:rPr>
                <w:rFonts w:hint="eastAsia"/>
                <w:lang w:val="en-US" w:eastAsia="zh-CN"/>
              </w:rPr>
              <w:t>检测项目</w:t>
            </w:r>
          </w:p>
        </w:tc>
        <w:tc>
          <w:tcPr>
            <w:tcW w:w="817" w:type="pct"/>
            <w:vAlign w:val="center"/>
          </w:tcPr>
          <w:p w14:paraId="231E4276">
            <w:pPr>
              <w:pStyle w:val="25"/>
              <w:jc w:val="center"/>
              <w:rPr>
                <w:rFonts w:hint="eastAsia"/>
                <w:lang w:val="en-US" w:eastAsia="zh-CN"/>
              </w:rPr>
            </w:pPr>
            <w:r>
              <w:rPr>
                <w:rFonts w:hint="eastAsia"/>
                <w:lang w:val="en-US" w:eastAsia="zh-CN"/>
              </w:rPr>
              <w:t>标样测定结果</w:t>
            </w:r>
          </w:p>
        </w:tc>
        <w:tc>
          <w:tcPr>
            <w:tcW w:w="913" w:type="pct"/>
            <w:vAlign w:val="center"/>
          </w:tcPr>
          <w:p w14:paraId="0A59A73B">
            <w:pPr>
              <w:pStyle w:val="25"/>
              <w:jc w:val="center"/>
              <w:rPr>
                <w:rFonts w:hint="eastAsia"/>
                <w:lang w:val="en-US" w:eastAsia="zh-CN"/>
              </w:rPr>
            </w:pPr>
            <w:r>
              <w:rPr>
                <w:rFonts w:hint="eastAsia"/>
                <w:lang w:val="en-US" w:eastAsia="zh-CN"/>
              </w:rPr>
              <w:t>标样浓度范围</w:t>
            </w:r>
          </w:p>
        </w:tc>
        <w:tc>
          <w:tcPr>
            <w:tcW w:w="1371" w:type="pct"/>
            <w:vAlign w:val="center"/>
          </w:tcPr>
          <w:p w14:paraId="533355C5">
            <w:pPr>
              <w:pStyle w:val="25"/>
              <w:jc w:val="center"/>
              <w:rPr>
                <w:rFonts w:hint="eastAsia"/>
                <w:lang w:val="en-US" w:eastAsia="zh-CN"/>
              </w:rPr>
            </w:pPr>
            <w:r>
              <w:rPr>
                <w:rFonts w:hint="eastAsia"/>
                <w:lang w:val="en-US" w:eastAsia="zh-CN"/>
              </w:rPr>
              <w:t>标样证书编号</w:t>
            </w:r>
          </w:p>
        </w:tc>
        <w:tc>
          <w:tcPr>
            <w:tcW w:w="946" w:type="pct"/>
            <w:vAlign w:val="center"/>
          </w:tcPr>
          <w:p w14:paraId="1299D25E">
            <w:pPr>
              <w:pStyle w:val="25"/>
              <w:jc w:val="center"/>
              <w:rPr>
                <w:rFonts w:hint="eastAsia"/>
                <w:lang w:val="en-US" w:eastAsia="zh-CN"/>
              </w:rPr>
            </w:pPr>
            <w:r>
              <w:rPr>
                <w:rFonts w:hint="eastAsia"/>
                <w:lang w:val="en-US" w:eastAsia="zh-CN"/>
              </w:rPr>
              <w:t>标样考核评定</w:t>
            </w:r>
          </w:p>
        </w:tc>
      </w:tr>
      <w:tr w14:paraId="3B87A1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24BE8464">
            <w:pPr>
              <w:pStyle w:val="25"/>
              <w:jc w:val="center"/>
              <w:rPr>
                <w:rFonts w:hint="eastAsia"/>
                <w:lang w:val="en-US" w:eastAsia="zh-CN"/>
              </w:rPr>
            </w:pPr>
            <w:r>
              <w:rPr>
                <w:rFonts w:hint="eastAsia"/>
                <w:lang w:val="en-US" w:eastAsia="zh-CN"/>
              </w:rPr>
              <w:t>pH 值</w:t>
            </w:r>
          </w:p>
        </w:tc>
        <w:tc>
          <w:tcPr>
            <w:tcW w:w="817" w:type="pct"/>
            <w:vAlign w:val="center"/>
          </w:tcPr>
          <w:p w14:paraId="63616933">
            <w:pPr>
              <w:pStyle w:val="25"/>
              <w:jc w:val="center"/>
              <w:rPr>
                <w:rFonts w:hint="eastAsia"/>
                <w:lang w:val="en-US" w:eastAsia="zh-CN"/>
              </w:rPr>
            </w:pPr>
            <w:r>
              <w:rPr>
                <w:rFonts w:hint="eastAsia"/>
                <w:lang w:val="en-US" w:eastAsia="zh-CN"/>
              </w:rPr>
              <w:t>7.04（无量纲）</w:t>
            </w:r>
          </w:p>
        </w:tc>
        <w:tc>
          <w:tcPr>
            <w:tcW w:w="913" w:type="pct"/>
            <w:vAlign w:val="center"/>
          </w:tcPr>
          <w:p w14:paraId="2A342CFB">
            <w:pPr>
              <w:pStyle w:val="25"/>
              <w:jc w:val="center"/>
              <w:rPr>
                <w:rFonts w:hint="eastAsia"/>
                <w:lang w:val="en-US" w:eastAsia="zh-CN"/>
              </w:rPr>
            </w:pPr>
            <w:r>
              <w:rPr>
                <w:rFonts w:hint="eastAsia"/>
                <w:lang w:val="en-US" w:eastAsia="zh-CN"/>
              </w:rPr>
              <w:t>7.04±0.05（无量纲）</w:t>
            </w:r>
          </w:p>
        </w:tc>
        <w:tc>
          <w:tcPr>
            <w:tcW w:w="1371" w:type="pct"/>
            <w:vAlign w:val="center"/>
          </w:tcPr>
          <w:p w14:paraId="6EC58E0B">
            <w:pPr>
              <w:pStyle w:val="25"/>
              <w:jc w:val="center"/>
              <w:rPr>
                <w:rFonts w:hint="eastAsia"/>
                <w:lang w:val="en-US" w:eastAsia="zh-CN"/>
              </w:rPr>
            </w:pPr>
            <w:r>
              <w:rPr>
                <w:rFonts w:hint="eastAsia"/>
                <w:lang w:val="en-US" w:eastAsia="zh-CN"/>
              </w:rPr>
              <w:t>BY400065 B23110471</w:t>
            </w:r>
          </w:p>
        </w:tc>
        <w:tc>
          <w:tcPr>
            <w:tcW w:w="946" w:type="pct"/>
            <w:vAlign w:val="center"/>
          </w:tcPr>
          <w:p w14:paraId="32BD3827">
            <w:pPr>
              <w:pStyle w:val="25"/>
              <w:jc w:val="center"/>
              <w:rPr>
                <w:rFonts w:hint="eastAsia"/>
                <w:lang w:val="en-US" w:eastAsia="zh-CN"/>
              </w:rPr>
            </w:pPr>
            <w:r>
              <w:rPr>
                <w:rFonts w:hint="eastAsia"/>
                <w:lang w:val="en-US" w:eastAsia="zh-CN"/>
              </w:rPr>
              <w:t>合格</w:t>
            </w:r>
          </w:p>
        </w:tc>
      </w:tr>
      <w:tr w14:paraId="276DD2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51" w:type="pct"/>
            <w:vAlign w:val="center"/>
          </w:tcPr>
          <w:p w14:paraId="58D9BD00">
            <w:pPr>
              <w:pStyle w:val="25"/>
              <w:jc w:val="center"/>
              <w:rPr>
                <w:rFonts w:hint="eastAsia"/>
                <w:lang w:val="en-US" w:eastAsia="zh-CN"/>
              </w:rPr>
            </w:pPr>
            <w:r>
              <w:rPr>
                <w:rFonts w:hint="eastAsia"/>
                <w:lang w:val="en-US" w:eastAsia="zh-CN"/>
              </w:rPr>
              <w:t>化学需氧量</w:t>
            </w:r>
          </w:p>
        </w:tc>
        <w:tc>
          <w:tcPr>
            <w:tcW w:w="817" w:type="pct"/>
            <w:vAlign w:val="center"/>
          </w:tcPr>
          <w:p w14:paraId="03D784F3">
            <w:pPr>
              <w:pStyle w:val="25"/>
              <w:jc w:val="center"/>
              <w:rPr>
                <w:rFonts w:hint="eastAsia"/>
                <w:lang w:val="en-US" w:eastAsia="zh-CN"/>
              </w:rPr>
            </w:pPr>
            <w:r>
              <w:rPr>
                <w:rFonts w:hint="eastAsia"/>
                <w:lang w:val="en-US" w:eastAsia="zh-CN"/>
              </w:rPr>
              <w:t>142mg/L</w:t>
            </w:r>
          </w:p>
        </w:tc>
        <w:tc>
          <w:tcPr>
            <w:tcW w:w="913" w:type="pct"/>
            <w:vAlign w:val="center"/>
          </w:tcPr>
          <w:p w14:paraId="07580982">
            <w:pPr>
              <w:pStyle w:val="25"/>
              <w:jc w:val="center"/>
              <w:rPr>
                <w:rFonts w:hint="eastAsia"/>
                <w:lang w:val="en-US" w:eastAsia="zh-CN"/>
              </w:rPr>
            </w:pPr>
            <w:r>
              <w:rPr>
                <w:rFonts w:hint="eastAsia"/>
                <w:lang w:val="en-US" w:eastAsia="zh-CN"/>
              </w:rPr>
              <w:t>143±8mg/L</w:t>
            </w:r>
          </w:p>
        </w:tc>
        <w:tc>
          <w:tcPr>
            <w:tcW w:w="1371" w:type="pct"/>
            <w:vAlign w:val="center"/>
          </w:tcPr>
          <w:p w14:paraId="74A6EE78">
            <w:pPr>
              <w:pStyle w:val="25"/>
              <w:jc w:val="center"/>
              <w:rPr>
                <w:rFonts w:hint="eastAsia"/>
                <w:lang w:val="en-US" w:eastAsia="zh-CN"/>
              </w:rPr>
            </w:pPr>
            <w:r>
              <w:rPr>
                <w:rFonts w:hint="eastAsia"/>
                <w:lang w:val="en-US" w:eastAsia="zh-CN"/>
              </w:rPr>
              <w:t>GSB 07-3161-2014 2001179</w:t>
            </w:r>
          </w:p>
        </w:tc>
        <w:tc>
          <w:tcPr>
            <w:tcW w:w="946" w:type="pct"/>
            <w:vAlign w:val="center"/>
          </w:tcPr>
          <w:p w14:paraId="1CF54A06">
            <w:pPr>
              <w:pStyle w:val="25"/>
              <w:jc w:val="center"/>
              <w:rPr>
                <w:rFonts w:hint="eastAsia"/>
                <w:lang w:val="en-US" w:eastAsia="zh-CN"/>
              </w:rPr>
            </w:pPr>
            <w:r>
              <w:rPr>
                <w:rFonts w:hint="eastAsia"/>
                <w:lang w:val="en-US" w:eastAsia="zh-CN"/>
              </w:rPr>
              <w:t>合格</w:t>
            </w:r>
          </w:p>
        </w:tc>
      </w:tr>
      <w:tr w14:paraId="6C8586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3315E2A2">
            <w:pPr>
              <w:pStyle w:val="25"/>
              <w:jc w:val="center"/>
              <w:rPr>
                <w:rFonts w:hint="eastAsia"/>
                <w:lang w:val="en-US" w:eastAsia="zh-CN"/>
              </w:rPr>
            </w:pPr>
            <w:r>
              <w:rPr>
                <w:rFonts w:hint="eastAsia"/>
                <w:lang w:val="en-US" w:eastAsia="zh-CN"/>
              </w:rPr>
              <w:t>五日生化需氧量</w:t>
            </w:r>
          </w:p>
        </w:tc>
        <w:tc>
          <w:tcPr>
            <w:tcW w:w="817" w:type="pct"/>
            <w:vAlign w:val="center"/>
          </w:tcPr>
          <w:p w14:paraId="730E7A65">
            <w:pPr>
              <w:pStyle w:val="25"/>
              <w:jc w:val="center"/>
              <w:rPr>
                <w:rFonts w:hint="eastAsia"/>
                <w:lang w:val="en-US" w:eastAsia="zh-CN"/>
              </w:rPr>
            </w:pPr>
            <w:r>
              <w:rPr>
                <w:rFonts w:hint="eastAsia"/>
                <w:lang w:val="en-US" w:eastAsia="zh-CN"/>
              </w:rPr>
              <w:t>40. 1mg/L</w:t>
            </w:r>
          </w:p>
        </w:tc>
        <w:tc>
          <w:tcPr>
            <w:tcW w:w="913" w:type="pct"/>
            <w:vAlign w:val="center"/>
          </w:tcPr>
          <w:p w14:paraId="5BEB8B71">
            <w:pPr>
              <w:pStyle w:val="25"/>
              <w:jc w:val="center"/>
              <w:rPr>
                <w:rFonts w:hint="eastAsia"/>
                <w:lang w:val="en-US" w:eastAsia="zh-CN"/>
              </w:rPr>
            </w:pPr>
            <w:r>
              <w:rPr>
                <w:rFonts w:hint="eastAsia"/>
                <w:lang w:val="en-US" w:eastAsia="zh-CN"/>
              </w:rPr>
              <w:t>40.7±1.8mg/L</w:t>
            </w:r>
          </w:p>
        </w:tc>
        <w:tc>
          <w:tcPr>
            <w:tcW w:w="1371" w:type="pct"/>
            <w:vAlign w:val="center"/>
          </w:tcPr>
          <w:p w14:paraId="19EF3F15">
            <w:pPr>
              <w:pStyle w:val="25"/>
              <w:jc w:val="center"/>
              <w:rPr>
                <w:rFonts w:hint="eastAsia"/>
                <w:lang w:val="en-US" w:eastAsia="zh-CN"/>
              </w:rPr>
            </w:pPr>
            <w:r>
              <w:rPr>
                <w:rFonts w:hint="eastAsia"/>
                <w:lang w:val="en-US" w:eastAsia="zh-CN"/>
              </w:rPr>
              <w:t>BY400124 B22120065</w:t>
            </w:r>
          </w:p>
        </w:tc>
        <w:tc>
          <w:tcPr>
            <w:tcW w:w="946" w:type="pct"/>
            <w:vAlign w:val="center"/>
          </w:tcPr>
          <w:p w14:paraId="637627C0">
            <w:pPr>
              <w:pStyle w:val="25"/>
              <w:jc w:val="center"/>
              <w:rPr>
                <w:rFonts w:hint="eastAsia"/>
                <w:lang w:val="en-US" w:eastAsia="zh-CN"/>
              </w:rPr>
            </w:pPr>
            <w:r>
              <w:rPr>
                <w:rFonts w:hint="eastAsia"/>
                <w:lang w:val="en-US" w:eastAsia="zh-CN"/>
              </w:rPr>
              <w:t>合格</w:t>
            </w:r>
          </w:p>
        </w:tc>
      </w:tr>
      <w:tr w14:paraId="72DC14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951" w:type="pct"/>
            <w:vAlign w:val="center"/>
          </w:tcPr>
          <w:p w14:paraId="38884916">
            <w:pPr>
              <w:pStyle w:val="25"/>
              <w:jc w:val="center"/>
              <w:rPr>
                <w:rFonts w:hint="eastAsia"/>
                <w:lang w:val="en-US" w:eastAsia="zh-CN"/>
              </w:rPr>
            </w:pPr>
            <w:r>
              <w:rPr>
                <w:rFonts w:hint="eastAsia"/>
                <w:lang w:val="en-US" w:eastAsia="zh-CN"/>
              </w:rPr>
              <w:t>氨氮</w:t>
            </w:r>
          </w:p>
        </w:tc>
        <w:tc>
          <w:tcPr>
            <w:tcW w:w="817" w:type="pct"/>
            <w:vAlign w:val="center"/>
          </w:tcPr>
          <w:p w14:paraId="39858D62">
            <w:pPr>
              <w:pStyle w:val="25"/>
              <w:jc w:val="center"/>
              <w:rPr>
                <w:rFonts w:hint="eastAsia"/>
                <w:lang w:val="en-US" w:eastAsia="zh-CN"/>
              </w:rPr>
            </w:pPr>
            <w:r>
              <w:rPr>
                <w:rFonts w:hint="eastAsia"/>
                <w:lang w:val="en-US" w:eastAsia="zh-CN"/>
              </w:rPr>
              <w:t>1.43mg/L</w:t>
            </w:r>
          </w:p>
        </w:tc>
        <w:tc>
          <w:tcPr>
            <w:tcW w:w="913" w:type="pct"/>
            <w:vAlign w:val="center"/>
          </w:tcPr>
          <w:p w14:paraId="3786F1E7">
            <w:pPr>
              <w:pStyle w:val="25"/>
              <w:jc w:val="center"/>
              <w:rPr>
                <w:rFonts w:hint="eastAsia"/>
                <w:lang w:val="en-US" w:eastAsia="zh-CN"/>
              </w:rPr>
            </w:pPr>
            <w:r>
              <w:rPr>
                <w:rFonts w:hint="eastAsia"/>
                <w:lang w:val="en-US" w:eastAsia="zh-CN"/>
              </w:rPr>
              <w:t>1.50±0. 10mg/L</w:t>
            </w:r>
          </w:p>
        </w:tc>
        <w:tc>
          <w:tcPr>
            <w:tcW w:w="1371" w:type="pct"/>
            <w:vAlign w:val="center"/>
          </w:tcPr>
          <w:p w14:paraId="1ADDF964">
            <w:pPr>
              <w:pStyle w:val="25"/>
              <w:jc w:val="center"/>
              <w:rPr>
                <w:rFonts w:hint="eastAsia"/>
                <w:lang w:val="en-US" w:eastAsia="zh-CN"/>
              </w:rPr>
            </w:pPr>
            <w:r>
              <w:rPr>
                <w:rFonts w:hint="eastAsia"/>
                <w:lang w:val="en-US" w:eastAsia="zh-CN"/>
              </w:rPr>
              <w:t>BY400013 B24010220</w:t>
            </w:r>
          </w:p>
        </w:tc>
        <w:tc>
          <w:tcPr>
            <w:tcW w:w="946" w:type="pct"/>
            <w:vAlign w:val="center"/>
          </w:tcPr>
          <w:p w14:paraId="26BFE48B">
            <w:pPr>
              <w:pStyle w:val="25"/>
              <w:jc w:val="center"/>
              <w:rPr>
                <w:rFonts w:hint="eastAsia"/>
                <w:lang w:val="en-US" w:eastAsia="zh-CN"/>
              </w:rPr>
            </w:pPr>
            <w:r>
              <w:rPr>
                <w:rFonts w:hint="eastAsia"/>
                <w:lang w:val="en-US" w:eastAsia="zh-CN"/>
              </w:rPr>
              <w:t>合格</w:t>
            </w:r>
          </w:p>
        </w:tc>
      </w:tr>
      <w:tr w14:paraId="566CFB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7DF63807">
            <w:pPr>
              <w:pStyle w:val="25"/>
              <w:jc w:val="center"/>
              <w:rPr>
                <w:rFonts w:hint="eastAsia"/>
                <w:lang w:val="en-US" w:eastAsia="zh-CN"/>
              </w:rPr>
            </w:pPr>
            <w:r>
              <w:rPr>
                <w:rFonts w:hint="eastAsia"/>
                <w:lang w:val="en-US" w:eastAsia="zh-CN"/>
              </w:rPr>
              <w:t>总磷</w:t>
            </w:r>
          </w:p>
        </w:tc>
        <w:tc>
          <w:tcPr>
            <w:tcW w:w="817" w:type="pct"/>
            <w:vAlign w:val="center"/>
          </w:tcPr>
          <w:p w14:paraId="54605640">
            <w:pPr>
              <w:pStyle w:val="25"/>
              <w:jc w:val="center"/>
              <w:rPr>
                <w:rFonts w:hint="eastAsia"/>
                <w:lang w:val="en-US" w:eastAsia="zh-CN"/>
              </w:rPr>
            </w:pPr>
            <w:r>
              <w:rPr>
                <w:rFonts w:hint="eastAsia"/>
                <w:lang w:val="en-US" w:eastAsia="zh-CN"/>
              </w:rPr>
              <w:t>0.874mg/L</w:t>
            </w:r>
          </w:p>
        </w:tc>
        <w:tc>
          <w:tcPr>
            <w:tcW w:w="913" w:type="pct"/>
            <w:vAlign w:val="center"/>
          </w:tcPr>
          <w:p w14:paraId="20B62197">
            <w:pPr>
              <w:pStyle w:val="25"/>
              <w:jc w:val="center"/>
              <w:rPr>
                <w:rFonts w:hint="eastAsia"/>
                <w:lang w:val="en-US" w:eastAsia="zh-CN"/>
              </w:rPr>
            </w:pPr>
            <w:r>
              <w:rPr>
                <w:rFonts w:hint="eastAsia"/>
                <w:lang w:val="en-US" w:eastAsia="zh-CN"/>
              </w:rPr>
              <w:t>0.867±0.059mg/L</w:t>
            </w:r>
          </w:p>
        </w:tc>
        <w:tc>
          <w:tcPr>
            <w:tcW w:w="1371" w:type="pct"/>
            <w:vAlign w:val="center"/>
          </w:tcPr>
          <w:p w14:paraId="47FC1618">
            <w:pPr>
              <w:pStyle w:val="25"/>
              <w:jc w:val="center"/>
              <w:rPr>
                <w:rFonts w:hint="eastAsia"/>
                <w:lang w:val="en-US" w:eastAsia="zh-CN"/>
              </w:rPr>
            </w:pPr>
            <w:r>
              <w:rPr>
                <w:rFonts w:hint="eastAsia"/>
                <w:lang w:val="en-US" w:eastAsia="zh-CN"/>
              </w:rPr>
              <w:t>BY400014 B23120143</w:t>
            </w:r>
          </w:p>
        </w:tc>
        <w:tc>
          <w:tcPr>
            <w:tcW w:w="946" w:type="pct"/>
            <w:vAlign w:val="center"/>
          </w:tcPr>
          <w:p w14:paraId="71129802">
            <w:pPr>
              <w:pStyle w:val="25"/>
              <w:jc w:val="center"/>
              <w:rPr>
                <w:rFonts w:hint="eastAsia"/>
                <w:lang w:val="en-US" w:eastAsia="zh-CN"/>
              </w:rPr>
            </w:pPr>
            <w:r>
              <w:rPr>
                <w:rFonts w:hint="eastAsia"/>
                <w:lang w:val="en-US" w:eastAsia="zh-CN"/>
              </w:rPr>
              <w:t>合格</w:t>
            </w:r>
          </w:p>
        </w:tc>
      </w:tr>
      <w:tr w14:paraId="4AEB39E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3E73E4F7">
            <w:pPr>
              <w:pStyle w:val="25"/>
              <w:jc w:val="center"/>
              <w:rPr>
                <w:rFonts w:hint="eastAsia"/>
                <w:lang w:val="en-US" w:eastAsia="zh-CN"/>
              </w:rPr>
            </w:pPr>
            <w:r>
              <w:rPr>
                <w:rFonts w:hint="eastAsia"/>
                <w:lang w:val="en-US" w:eastAsia="zh-CN"/>
              </w:rPr>
              <w:t>动植物油</w:t>
            </w:r>
          </w:p>
        </w:tc>
        <w:tc>
          <w:tcPr>
            <w:tcW w:w="817" w:type="pct"/>
            <w:vAlign w:val="center"/>
          </w:tcPr>
          <w:p w14:paraId="78950894">
            <w:pPr>
              <w:pStyle w:val="25"/>
              <w:jc w:val="center"/>
              <w:rPr>
                <w:rFonts w:hint="eastAsia"/>
                <w:lang w:val="en-US" w:eastAsia="zh-CN"/>
              </w:rPr>
            </w:pPr>
            <w:r>
              <w:rPr>
                <w:rFonts w:hint="eastAsia"/>
                <w:lang w:val="en-US" w:eastAsia="zh-CN"/>
              </w:rPr>
              <w:t>40.5mg/L</w:t>
            </w:r>
          </w:p>
        </w:tc>
        <w:tc>
          <w:tcPr>
            <w:tcW w:w="913" w:type="pct"/>
            <w:vAlign w:val="center"/>
          </w:tcPr>
          <w:p w14:paraId="67DF594D">
            <w:pPr>
              <w:pStyle w:val="25"/>
              <w:jc w:val="center"/>
              <w:rPr>
                <w:rFonts w:hint="eastAsia"/>
                <w:lang w:val="en-US" w:eastAsia="zh-CN"/>
              </w:rPr>
            </w:pPr>
            <w:r>
              <w:rPr>
                <w:rFonts w:hint="eastAsia"/>
                <w:lang w:val="en-US" w:eastAsia="zh-CN"/>
              </w:rPr>
              <w:t>39.6±3.20mg/L</w:t>
            </w:r>
          </w:p>
        </w:tc>
        <w:tc>
          <w:tcPr>
            <w:tcW w:w="1371" w:type="pct"/>
            <w:vAlign w:val="center"/>
          </w:tcPr>
          <w:p w14:paraId="5D756A21">
            <w:pPr>
              <w:pStyle w:val="25"/>
              <w:jc w:val="center"/>
              <w:rPr>
                <w:rFonts w:hint="eastAsia"/>
                <w:lang w:val="en-US" w:eastAsia="zh-CN"/>
              </w:rPr>
            </w:pPr>
            <w:r>
              <w:rPr>
                <w:rFonts w:hint="eastAsia"/>
                <w:lang w:val="en-US" w:eastAsia="zh-CN"/>
              </w:rPr>
              <w:t>BY400171 A23110426</w:t>
            </w:r>
          </w:p>
        </w:tc>
        <w:tc>
          <w:tcPr>
            <w:tcW w:w="946" w:type="pct"/>
            <w:vAlign w:val="center"/>
          </w:tcPr>
          <w:p w14:paraId="139833DD">
            <w:pPr>
              <w:pStyle w:val="25"/>
              <w:jc w:val="center"/>
              <w:rPr>
                <w:rFonts w:hint="eastAsia"/>
                <w:lang w:val="en-US" w:eastAsia="zh-CN"/>
              </w:rPr>
            </w:pPr>
            <w:r>
              <w:rPr>
                <w:rFonts w:hint="eastAsia"/>
                <w:lang w:val="en-US" w:eastAsia="zh-CN"/>
              </w:rPr>
              <w:t>合格</w:t>
            </w:r>
          </w:p>
        </w:tc>
      </w:tr>
      <w:tr w14:paraId="74BEF6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5000" w:type="pct"/>
            <w:gridSpan w:val="5"/>
            <w:vAlign w:val="center"/>
          </w:tcPr>
          <w:p w14:paraId="7EDFB223">
            <w:pPr>
              <w:pStyle w:val="25"/>
              <w:jc w:val="center"/>
              <w:rPr>
                <w:rFonts w:hint="eastAsia"/>
                <w:lang w:val="en-US" w:eastAsia="zh-CN"/>
              </w:rPr>
            </w:pPr>
            <w:r>
              <w:rPr>
                <w:rFonts w:hint="eastAsia"/>
                <w:lang w:val="en-US" w:eastAsia="zh-CN"/>
              </w:rPr>
              <w:t>2024-11-28 废水质控样测试结果</w:t>
            </w:r>
          </w:p>
        </w:tc>
      </w:tr>
      <w:tr w14:paraId="639E18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951" w:type="pct"/>
            <w:vAlign w:val="center"/>
          </w:tcPr>
          <w:p w14:paraId="50376DF8">
            <w:pPr>
              <w:pStyle w:val="25"/>
              <w:jc w:val="center"/>
              <w:rPr>
                <w:rFonts w:hint="eastAsia"/>
                <w:lang w:val="en-US" w:eastAsia="zh-CN"/>
              </w:rPr>
            </w:pPr>
            <w:r>
              <w:rPr>
                <w:rFonts w:hint="eastAsia"/>
                <w:lang w:val="en-US" w:eastAsia="zh-CN"/>
              </w:rPr>
              <w:t>检测项目</w:t>
            </w:r>
          </w:p>
        </w:tc>
        <w:tc>
          <w:tcPr>
            <w:tcW w:w="817" w:type="pct"/>
            <w:vAlign w:val="center"/>
          </w:tcPr>
          <w:p w14:paraId="7F4E0ADE">
            <w:pPr>
              <w:pStyle w:val="25"/>
              <w:jc w:val="center"/>
              <w:rPr>
                <w:rFonts w:hint="eastAsia"/>
                <w:lang w:val="en-US" w:eastAsia="zh-CN"/>
              </w:rPr>
            </w:pPr>
            <w:r>
              <w:rPr>
                <w:rFonts w:hint="eastAsia"/>
                <w:lang w:val="en-US" w:eastAsia="zh-CN"/>
              </w:rPr>
              <w:t>标样测定结果</w:t>
            </w:r>
          </w:p>
        </w:tc>
        <w:tc>
          <w:tcPr>
            <w:tcW w:w="913" w:type="pct"/>
            <w:vAlign w:val="center"/>
          </w:tcPr>
          <w:p w14:paraId="691C7495">
            <w:pPr>
              <w:pStyle w:val="25"/>
              <w:jc w:val="center"/>
              <w:rPr>
                <w:rFonts w:hint="eastAsia"/>
                <w:lang w:val="en-US" w:eastAsia="zh-CN"/>
              </w:rPr>
            </w:pPr>
            <w:r>
              <w:rPr>
                <w:rFonts w:hint="eastAsia"/>
                <w:lang w:val="en-US" w:eastAsia="zh-CN"/>
              </w:rPr>
              <w:t>标样浓度范围</w:t>
            </w:r>
          </w:p>
        </w:tc>
        <w:tc>
          <w:tcPr>
            <w:tcW w:w="1371" w:type="pct"/>
            <w:vAlign w:val="center"/>
          </w:tcPr>
          <w:p w14:paraId="2FE019C3">
            <w:pPr>
              <w:pStyle w:val="25"/>
              <w:jc w:val="center"/>
              <w:rPr>
                <w:rFonts w:hint="eastAsia"/>
                <w:lang w:val="en-US" w:eastAsia="zh-CN"/>
              </w:rPr>
            </w:pPr>
            <w:r>
              <w:rPr>
                <w:rFonts w:hint="eastAsia"/>
                <w:lang w:val="en-US" w:eastAsia="zh-CN"/>
              </w:rPr>
              <w:t>标样证书编号</w:t>
            </w:r>
          </w:p>
        </w:tc>
        <w:tc>
          <w:tcPr>
            <w:tcW w:w="946" w:type="pct"/>
            <w:vAlign w:val="center"/>
          </w:tcPr>
          <w:p w14:paraId="26B0CCB2">
            <w:pPr>
              <w:pStyle w:val="25"/>
              <w:jc w:val="center"/>
              <w:rPr>
                <w:rFonts w:hint="eastAsia"/>
                <w:lang w:val="en-US" w:eastAsia="zh-CN"/>
              </w:rPr>
            </w:pPr>
            <w:r>
              <w:rPr>
                <w:rFonts w:hint="eastAsia"/>
                <w:lang w:val="en-US" w:eastAsia="zh-CN"/>
              </w:rPr>
              <w:t>标样考核评定</w:t>
            </w:r>
          </w:p>
        </w:tc>
      </w:tr>
      <w:tr w14:paraId="36BDBB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5AF2DCCF">
            <w:pPr>
              <w:pStyle w:val="25"/>
              <w:jc w:val="center"/>
              <w:rPr>
                <w:rFonts w:hint="eastAsia"/>
                <w:lang w:val="en-US" w:eastAsia="zh-CN"/>
              </w:rPr>
            </w:pPr>
            <w:r>
              <w:rPr>
                <w:rFonts w:hint="eastAsia"/>
                <w:lang w:val="en-US" w:eastAsia="zh-CN"/>
              </w:rPr>
              <w:t>pH 值</w:t>
            </w:r>
          </w:p>
        </w:tc>
        <w:tc>
          <w:tcPr>
            <w:tcW w:w="817" w:type="pct"/>
            <w:vAlign w:val="center"/>
          </w:tcPr>
          <w:p w14:paraId="4A8C3A16">
            <w:pPr>
              <w:pStyle w:val="25"/>
              <w:jc w:val="center"/>
              <w:rPr>
                <w:rFonts w:hint="eastAsia"/>
                <w:lang w:val="en-US" w:eastAsia="zh-CN"/>
              </w:rPr>
            </w:pPr>
            <w:r>
              <w:rPr>
                <w:rFonts w:hint="eastAsia"/>
                <w:lang w:val="en-US" w:eastAsia="zh-CN"/>
              </w:rPr>
              <w:t>7.04（无量纲）</w:t>
            </w:r>
          </w:p>
        </w:tc>
        <w:tc>
          <w:tcPr>
            <w:tcW w:w="913" w:type="pct"/>
            <w:vAlign w:val="center"/>
          </w:tcPr>
          <w:p w14:paraId="3EC8FA75">
            <w:pPr>
              <w:pStyle w:val="25"/>
              <w:jc w:val="center"/>
              <w:rPr>
                <w:rFonts w:hint="eastAsia"/>
                <w:lang w:val="en-US" w:eastAsia="zh-CN"/>
              </w:rPr>
            </w:pPr>
            <w:r>
              <w:rPr>
                <w:rFonts w:hint="eastAsia"/>
                <w:lang w:val="en-US" w:eastAsia="zh-CN"/>
              </w:rPr>
              <w:t>7.04±0.05（无量纲）</w:t>
            </w:r>
          </w:p>
        </w:tc>
        <w:tc>
          <w:tcPr>
            <w:tcW w:w="1371" w:type="pct"/>
            <w:vAlign w:val="center"/>
          </w:tcPr>
          <w:p w14:paraId="43707E82">
            <w:pPr>
              <w:pStyle w:val="25"/>
              <w:jc w:val="center"/>
              <w:rPr>
                <w:rFonts w:hint="eastAsia"/>
                <w:lang w:val="en-US" w:eastAsia="zh-CN"/>
              </w:rPr>
            </w:pPr>
            <w:r>
              <w:rPr>
                <w:rFonts w:hint="eastAsia"/>
                <w:lang w:val="en-US" w:eastAsia="zh-CN"/>
              </w:rPr>
              <w:t>BY400065 B23110471</w:t>
            </w:r>
          </w:p>
        </w:tc>
        <w:tc>
          <w:tcPr>
            <w:tcW w:w="946" w:type="pct"/>
            <w:vAlign w:val="center"/>
          </w:tcPr>
          <w:p w14:paraId="4E765315">
            <w:pPr>
              <w:pStyle w:val="25"/>
              <w:jc w:val="center"/>
              <w:rPr>
                <w:rFonts w:hint="eastAsia"/>
                <w:lang w:val="en-US" w:eastAsia="zh-CN"/>
              </w:rPr>
            </w:pPr>
            <w:r>
              <w:rPr>
                <w:rFonts w:hint="eastAsia"/>
                <w:lang w:val="en-US" w:eastAsia="zh-CN"/>
              </w:rPr>
              <w:t>合格</w:t>
            </w:r>
          </w:p>
        </w:tc>
      </w:tr>
      <w:tr w14:paraId="5FA020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682C871E">
            <w:pPr>
              <w:pStyle w:val="25"/>
              <w:jc w:val="center"/>
              <w:rPr>
                <w:rFonts w:hint="eastAsia"/>
                <w:lang w:val="en-US" w:eastAsia="zh-CN"/>
              </w:rPr>
            </w:pPr>
            <w:r>
              <w:rPr>
                <w:rFonts w:hint="eastAsia"/>
                <w:lang w:val="en-US" w:eastAsia="zh-CN"/>
              </w:rPr>
              <w:t>化学需氧量</w:t>
            </w:r>
          </w:p>
        </w:tc>
        <w:tc>
          <w:tcPr>
            <w:tcW w:w="817" w:type="pct"/>
            <w:vAlign w:val="center"/>
          </w:tcPr>
          <w:p w14:paraId="57349888">
            <w:pPr>
              <w:pStyle w:val="25"/>
              <w:jc w:val="center"/>
              <w:rPr>
                <w:rFonts w:hint="eastAsia"/>
                <w:lang w:val="en-US" w:eastAsia="zh-CN"/>
              </w:rPr>
            </w:pPr>
            <w:r>
              <w:rPr>
                <w:rFonts w:hint="eastAsia"/>
                <w:lang w:val="en-US" w:eastAsia="zh-CN"/>
              </w:rPr>
              <w:t>146mg/L</w:t>
            </w:r>
          </w:p>
        </w:tc>
        <w:tc>
          <w:tcPr>
            <w:tcW w:w="913" w:type="pct"/>
            <w:vAlign w:val="center"/>
          </w:tcPr>
          <w:p w14:paraId="2C6593D5">
            <w:pPr>
              <w:pStyle w:val="25"/>
              <w:jc w:val="center"/>
              <w:rPr>
                <w:rFonts w:hint="eastAsia"/>
                <w:lang w:val="en-US" w:eastAsia="zh-CN"/>
              </w:rPr>
            </w:pPr>
            <w:r>
              <w:rPr>
                <w:rFonts w:hint="eastAsia"/>
                <w:lang w:val="en-US" w:eastAsia="zh-CN"/>
              </w:rPr>
              <w:t>143±8mg/L</w:t>
            </w:r>
          </w:p>
        </w:tc>
        <w:tc>
          <w:tcPr>
            <w:tcW w:w="1371" w:type="pct"/>
            <w:vAlign w:val="center"/>
          </w:tcPr>
          <w:p w14:paraId="661B87CA">
            <w:pPr>
              <w:pStyle w:val="25"/>
              <w:jc w:val="center"/>
              <w:rPr>
                <w:rFonts w:hint="eastAsia"/>
                <w:lang w:val="en-US" w:eastAsia="zh-CN"/>
              </w:rPr>
            </w:pPr>
            <w:r>
              <w:rPr>
                <w:rFonts w:hint="eastAsia"/>
                <w:lang w:val="en-US" w:eastAsia="zh-CN"/>
              </w:rPr>
              <w:t>GSB 07-3161-2014 2001179</w:t>
            </w:r>
          </w:p>
        </w:tc>
        <w:tc>
          <w:tcPr>
            <w:tcW w:w="946" w:type="pct"/>
            <w:vAlign w:val="center"/>
          </w:tcPr>
          <w:p w14:paraId="3A257813">
            <w:pPr>
              <w:pStyle w:val="25"/>
              <w:jc w:val="center"/>
              <w:rPr>
                <w:rFonts w:hint="eastAsia"/>
                <w:lang w:val="en-US" w:eastAsia="zh-CN"/>
              </w:rPr>
            </w:pPr>
            <w:r>
              <w:rPr>
                <w:rFonts w:hint="eastAsia"/>
                <w:lang w:val="en-US" w:eastAsia="zh-CN"/>
              </w:rPr>
              <w:t>合格</w:t>
            </w:r>
          </w:p>
        </w:tc>
      </w:tr>
      <w:tr w14:paraId="07A089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6A4566D9">
            <w:pPr>
              <w:pStyle w:val="25"/>
              <w:jc w:val="center"/>
              <w:rPr>
                <w:rFonts w:hint="eastAsia"/>
                <w:lang w:val="en-US" w:eastAsia="zh-CN"/>
              </w:rPr>
            </w:pPr>
            <w:r>
              <w:rPr>
                <w:rFonts w:hint="eastAsia"/>
                <w:lang w:val="en-US" w:eastAsia="zh-CN"/>
              </w:rPr>
              <w:t>五日生化需氧量</w:t>
            </w:r>
          </w:p>
        </w:tc>
        <w:tc>
          <w:tcPr>
            <w:tcW w:w="817" w:type="pct"/>
            <w:vAlign w:val="center"/>
          </w:tcPr>
          <w:p w14:paraId="3C3E5CD1">
            <w:pPr>
              <w:pStyle w:val="25"/>
              <w:jc w:val="center"/>
              <w:rPr>
                <w:rFonts w:hint="eastAsia"/>
                <w:lang w:val="en-US" w:eastAsia="zh-CN"/>
              </w:rPr>
            </w:pPr>
            <w:r>
              <w:rPr>
                <w:rFonts w:hint="eastAsia"/>
                <w:lang w:val="en-US" w:eastAsia="zh-CN"/>
              </w:rPr>
              <w:t>42. 1mg/L</w:t>
            </w:r>
          </w:p>
        </w:tc>
        <w:tc>
          <w:tcPr>
            <w:tcW w:w="913" w:type="pct"/>
            <w:vAlign w:val="center"/>
          </w:tcPr>
          <w:p w14:paraId="736D6F75">
            <w:pPr>
              <w:pStyle w:val="25"/>
              <w:jc w:val="center"/>
              <w:rPr>
                <w:rFonts w:hint="eastAsia"/>
                <w:lang w:val="en-US" w:eastAsia="zh-CN"/>
              </w:rPr>
            </w:pPr>
            <w:r>
              <w:rPr>
                <w:rFonts w:hint="eastAsia"/>
                <w:lang w:val="en-US" w:eastAsia="zh-CN"/>
              </w:rPr>
              <w:t>40.7±1.8mg/L</w:t>
            </w:r>
          </w:p>
        </w:tc>
        <w:tc>
          <w:tcPr>
            <w:tcW w:w="1371" w:type="pct"/>
            <w:vAlign w:val="center"/>
          </w:tcPr>
          <w:p w14:paraId="0E89DB1C">
            <w:pPr>
              <w:pStyle w:val="25"/>
              <w:jc w:val="center"/>
              <w:rPr>
                <w:rFonts w:hint="eastAsia"/>
                <w:lang w:val="en-US" w:eastAsia="zh-CN"/>
              </w:rPr>
            </w:pPr>
            <w:r>
              <w:rPr>
                <w:rFonts w:hint="eastAsia"/>
                <w:lang w:val="en-US" w:eastAsia="zh-CN"/>
              </w:rPr>
              <w:t>BY400124 B22120065</w:t>
            </w:r>
          </w:p>
        </w:tc>
        <w:tc>
          <w:tcPr>
            <w:tcW w:w="946" w:type="pct"/>
            <w:vAlign w:val="center"/>
          </w:tcPr>
          <w:p w14:paraId="3E28FCD1">
            <w:pPr>
              <w:pStyle w:val="25"/>
              <w:jc w:val="center"/>
              <w:rPr>
                <w:rFonts w:hint="eastAsia"/>
                <w:lang w:val="en-US" w:eastAsia="zh-CN"/>
              </w:rPr>
            </w:pPr>
            <w:r>
              <w:rPr>
                <w:rFonts w:hint="eastAsia"/>
                <w:lang w:val="en-US" w:eastAsia="zh-CN"/>
              </w:rPr>
              <w:t>合格</w:t>
            </w:r>
          </w:p>
        </w:tc>
      </w:tr>
      <w:tr w14:paraId="73CA3A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07A95BA2">
            <w:pPr>
              <w:pStyle w:val="25"/>
              <w:jc w:val="center"/>
              <w:rPr>
                <w:rFonts w:hint="eastAsia"/>
                <w:lang w:val="en-US" w:eastAsia="zh-CN"/>
              </w:rPr>
            </w:pPr>
            <w:r>
              <w:rPr>
                <w:rFonts w:hint="eastAsia"/>
                <w:lang w:val="en-US" w:eastAsia="zh-CN"/>
              </w:rPr>
              <w:t>氨氮</w:t>
            </w:r>
          </w:p>
        </w:tc>
        <w:tc>
          <w:tcPr>
            <w:tcW w:w="817" w:type="pct"/>
            <w:vAlign w:val="center"/>
          </w:tcPr>
          <w:p w14:paraId="00A47370">
            <w:pPr>
              <w:pStyle w:val="25"/>
              <w:jc w:val="center"/>
              <w:rPr>
                <w:rFonts w:hint="eastAsia"/>
                <w:lang w:val="en-US" w:eastAsia="zh-CN"/>
              </w:rPr>
            </w:pPr>
            <w:r>
              <w:rPr>
                <w:rFonts w:hint="eastAsia"/>
                <w:lang w:val="en-US" w:eastAsia="zh-CN"/>
              </w:rPr>
              <w:t>1.45mg/L</w:t>
            </w:r>
          </w:p>
        </w:tc>
        <w:tc>
          <w:tcPr>
            <w:tcW w:w="913" w:type="pct"/>
            <w:vAlign w:val="center"/>
          </w:tcPr>
          <w:p w14:paraId="27656E06">
            <w:pPr>
              <w:pStyle w:val="25"/>
              <w:jc w:val="center"/>
              <w:rPr>
                <w:rFonts w:hint="eastAsia"/>
                <w:lang w:val="en-US" w:eastAsia="zh-CN"/>
              </w:rPr>
            </w:pPr>
            <w:r>
              <w:rPr>
                <w:rFonts w:hint="eastAsia"/>
                <w:lang w:val="en-US" w:eastAsia="zh-CN"/>
              </w:rPr>
              <w:t>1.50±0. 10mg/L</w:t>
            </w:r>
          </w:p>
        </w:tc>
        <w:tc>
          <w:tcPr>
            <w:tcW w:w="1371" w:type="pct"/>
            <w:vAlign w:val="center"/>
          </w:tcPr>
          <w:p w14:paraId="275106BB">
            <w:pPr>
              <w:pStyle w:val="25"/>
              <w:jc w:val="center"/>
              <w:rPr>
                <w:rFonts w:hint="eastAsia"/>
                <w:lang w:val="en-US" w:eastAsia="zh-CN"/>
              </w:rPr>
            </w:pPr>
            <w:r>
              <w:rPr>
                <w:rFonts w:hint="eastAsia"/>
                <w:lang w:val="en-US" w:eastAsia="zh-CN"/>
              </w:rPr>
              <w:t>BY400013 B24010220</w:t>
            </w:r>
          </w:p>
        </w:tc>
        <w:tc>
          <w:tcPr>
            <w:tcW w:w="946" w:type="pct"/>
            <w:vAlign w:val="center"/>
          </w:tcPr>
          <w:p w14:paraId="0621FDF1">
            <w:pPr>
              <w:pStyle w:val="25"/>
              <w:jc w:val="center"/>
              <w:rPr>
                <w:rFonts w:hint="eastAsia"/>
                <w:lang w:val="en-US" w:eastAsia="zh-CN"/>
              </w:rPr>
            </w:pPr>
            <w:r>
              <w:rPr>
                <w:rFonts w:hint="eastAsia"/>
                <w:lang w:val="en-US" w:eastAsia="zh-CN"/>
              </w:rPr>
              <w:t>合格</w:t>
            </w:r>
          </w:p>
        </w:tc>
      </w:tr>
      <w:tr w14:paraId="6FB93A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4" w:hRule="atLeast"/>
        </w:trPr>
        <w:tc>
          <w:tcPr>
            <w:tcW w:w="951" w:type="pct"/>
            <w:vAlign w:val="center"/>
          </w:tcPr>
          <w:p w14:paraId="15F49C45">
            <w:pPr>
              <w:pStyle w:val="25"/>
              <w:jc w:val="center"/>
              <w:rPr>
                <w:rFonts w:hint="eastAsia"/>
                <w:lang w:val="en-US" w:eastAsia="zh-CN"/>
              </w:rPr>
            </w:pPr>
            <w:r>
              <w:rPr>
                <w:rFonts w:hint="eastAsia"/>
                <w:lang w:val="en-US" w:eastAsia="zh-CN"/>
              </w:rPr>
              <w:t>总磷</w:t>
            </w:r>
          </w:p>
        </w:tc>
        <w:tc>
          <w:tcPr>
            <w:tcW w:w="817" w:type="pct"/>
            <w:vAlign w:val="center"/>
          </w:tcPr>
          <w:p w14:paraId="6546CD69">
            <w:pPr>
              <w:pStyle w:val="25"/>
              <w:jc w:val="center"/>
              <w:rPr>
                <w:rFonts w:hint="eastAsia"/>
                <w:lang w:val="en-US" w:eastAsia="zh-CN"/>
              </w:rPr>
            </w:pPr>
            <w:r>
              <w:rPr>
                <w:rFonts w:hint="eastAsia"/>
                <w:lang w:val="en-US" w:eastAsia="zh-CN"/>
              </w:rPr>
              <w:t>0.863mg/L</w:t>
            </w:r>
          </w:p>
        </w:tc>
        <w:tc>
          <w:tcPr>
            <w:tcW w:w="913" w:type="pct"/>
            <w:vAlign w:val="center"/>
          </w:tcPr>
          <w:p w14:paraId="3873A940">
            <w:pPr>
              <w:pStyle w:val="25"/>
              <w:jc w:val="center"/>
              <w:rPr>
                <w:rFonts w:hint="eastAsia"/>
                <w:lang w:val="en-US" w:eastAsia="zh-CN"/>
              </w:rPr>
            </w:pPr>
            <w:r>
              <w:rPr>
                <w:rFonts w:hint="eastAsia"/>
                <w:lang w:val="en-US" w:eastAsia="zh-CN"/>
              </w:rPr>
              <w:t>0.867±0.059mg/L</w:t>
            </w:r>
          </w:p>
        </w:tc>
        <w:tc>
          <w:tcPr>
            <w:tcW w:w="1371" w:type="pct"/>
            <w:vAlign w:val="center"/>
          </w:tcPr>
          <w:p w14:paraId="4DBCE69C">
            <w:pPr>
              <w:pStyle w:val="25"/>
              <w:jc w:val="center"/>
              <w:rPr>
                <w:rFonts w:hint="eastAsia"/>
                <w:lang w:val="en-US" w:eastAsia="zh-CN"/>
              </w:rPr>
            </w:pPr>
            <w:r>
              <w:rPr>
                <w:rFonts w:hint="eastAsia"/>
                <w:lang w:val="en-US" w:eastAsia="zh-CN"/>
              </w:rPr>
              <w:t>BY400014 B23120143</w:t>
            </w:r>
          </w:p>
        </w:tc>
        <w:tc>
          <w:tcPr>
            <w:tcW w:w="946" w:type="pct"/>
            <w:vAlign w:val="center"/>
          </w:tcPr>
          <w:p w14:paraId="5F7F6C2B">
            <w:pPr>
              <w:pStyle w:val="25"/>
              <w:jc w:val="center"/>
              <w:rPr>
                <w:rFonts w:hint="eastAsia"/>
                <w:lang w:val="en-US" w:eastAsia="zh-CN"/>
              </w:rPr>
            </w:pPr>
            <w:r>
              <w:rPr>
                <w:rFonts w:hint="eastAsia"/>
                <w:lang w:val="en-US" w:eastAsia="zh-CN"/>
              </w:rPr>
              <w:t>合格</w:t>
            </w:r>
          </w:p>
        </w:tc>
      </w:tr>
      <w:tr w14:paraId="3F87AD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951" w:type="pct"/>
            <w:vAlign w:val="center"/>
          </w:tcPr>
          <w:p w14:paraId="0C9A34B3">
            <w:pPr>
              <w:pStyle w:val="25"/>
              <w:jc w:val="center"/>
              <w:rPr>
                <w:rFonts w:hint="eastAsia"/>
                <w:lang w:val="en-US" w:eastAsia="zh-CN"/>
              </w:rPr>
            </w:pPr>
            <w:r>
              <w:rPr>
                <w:rFonts w:hint="eastAsia"/>
                <w:lang w:val="en-US" w:eastAsia="zh-CN"/>
              </w:rPr>
              <w:t>动植物油</w:t>
            </w:r>
          </w:p>
        </w:tc>
        <w:tc>
          <w:tcPr>
            <w:tcW w:w="817" w:type="pct"/>
            <w:vAlign w:val="center"/>
          </w:tcPr>
          <w:p w14:paraId="4A8B30D2">
            <w:pPr>
              <w:pStyle w:val="25"/>
              <w:jc w:val="center"/>
              <w:rPr>
                <w:rFonts w:hint="eastAsia"/>
                <w:lang w:val="en-US" w:eastAsia="zh-CN"/>
              </w:rPr>
            </w:pPr>
            <w:r>
              <w:rPr>
                <w:rFonts w:hint="eastAsia"/>
                <w:lang w:val="en-US" w:eastAsia="zh-CN"/>
              </w:rPr>
              <w:t>40.4mg/L</w:t>
            </w:r>
          </w:p>
        </w:tc>
        <w:tc>
          <w:tcPr>
            <w:tcW w:w="913" w:type="pct"/>
            <w:vAlign w:val="center"/>
          </w:tcPr>
          <w:p w14:paraId="260D25F3">
            <w:pPr>
              <w:pStyle w:val="25"/>
              <w:jc w:val="center"/>
              <w:rPr>
                <w:rFonts w:hint="eastAsia"/>
                <w:lang w:val="en-US" w:eastAsia="zh-CN"/>
              </w:rPr>
            </w:pPr>
            <w:r>
              <w:rPr>
                <w:rFonts w:hint="eastAsia"/>
                <w:lang w:val="en-US" w:eastAsia="zh-CN"/>
              </w:rPr>
              <w:t>39.6±3.20mg/L</w:t>
            </w:r>
          </w:p>
        </w:tc>
        <w:tc>
          <w:tcPr>
            <w:tcW w:w="1371" w:type="pct"/>
            <w:vAlign w:val="center"/>
          </w:tcPr>
          <w:p w14:paraId="1C2CB14B">
            <w:pPr>
              <w:pStyle w:val="25"/>
              <w:jc w:val="center"/>
              <w:rPr>
                <w:rFonts w:hint="eastAsia"/>
                <w:lang w:val="en-US" w:eastAsia="zh-CN"/>
              </w:rPr>
            </w:pPr>
            <w:r>
              <w:rPr>
                <w:rFonts w:hint="eastAsia"/>
                <w:lang w:val="en-US" w:eastAsia="zh-CN"/>
              </w:rPr>
              <w:t>BY400171 A23110426</w:t>
            </w:r>
          </w:p>
        </w:tc>
        <w:tc>
          <w:tcPr>
            <w:tcW w:w="946" w:type="pct"/>
            <w:vAlign w:val="center"/>
          </w:tcPr>
          <w:p w14:paraId="4E3020BA">
            <w:pPr>
              <w:pStyle w:val="25"/>
              <w:jc w:val="center"/>
              <w:rPr>
                <w:rFonts w:hint="eastAsia"/>
                <w:lang w:val="en-US" w:eastAsia="zh-CN"/>
              </w:rPr>
            </w:pPr>
            <w:r>
              <w:rPr>
                <w:rFonts w:hint="eastAsia"/>
                <w:lang w:val="en-US" w:eastAsia="zh-CN"/>
              </w:rPr>
              <w:t>合格</w:t>
            </w:r>
          </w:p>
        </w:tc>
      </w:tr>
    </w:tbl>
    <w:p w14:paraId="379333C1">
      <w:pPr>
        <w:ind w:firstLine="480"/>
        <w:jc w:val="both"/>
        <w:rPr>
          <w:rFonts w:hint="eastAsia" w:cs="Times New Roman"/>
          <w:color w:val="000000" w:themeColor="text1"/>
          <w14:textFill>
            <w14:solidFill>
              <w14:schemeClr w14:val="tx1"/>
            </w14:solidFill>
          </w14:textFill>
        </w:rPr>
      </w:pPr>
    </w:p>
    <w:p w14:paraId="09510CE2">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大气监测分析质控数据见下表。</w:t>
      </w:r>
    </w:p>
    <w:p w14:paraId="0CF5CF32">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rFonts w:hint="eastAsia"/>
          <w:color w:val="000000" w:themeColor="text1"/>
          <w:lang w:val="en-US" w:eastAsia="zh-CN"/>
          <w14:textFill>
            <w14:solidFill>
              <w14:schemeClr w14:val="tx1"/>
            </w14:solidFill>
          </w14:textFill>
        </w:rPr>
        <w:t>8.2-2</w:t>
      </w:r>
      <w:r>
        <w:rPr>
          <w:rFonts w:hint="eastAsia" w:cs="Times New Roman"/>
          <w:color w:val="000000" w:themeColor="text1"/>
          <w14:textFill>
            <w14:solidFill>
              <w14:schemeClr w14:val="tx1"/>
            </w14:solidFill>
          </w14:textFill>
        </w:rPr>
        <w:t>废气监测质控数据表</w:t>
      </w:r>
    </w:p>
    <w:tbl>
      <w:tblPr>
        <w:tblStyle w:val="61"/>
        <w:tblW w:w="5006"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95"/>
        <w:gridCol w:w="1380"/>
        <w:gridCol w:w="2082"/>
        <w:gridCol w:w="2420"/>
        <w:gridCol w:w="1445"/>
      </w:tblGrid>
      <w:tr w14:paraId="659B198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8" w:hRule="atLeast"/>
        </w:trPr>
        <w:tc>
          <w:tcPr>
            <w:tcW w:w="5000" w:type="pct"/>
            <w:gridSpan w:val="5"/>
            <w:vAlign w:val="center"/>
          </w:tcPr>
          <w:p w14:paraId="6550C468">
            <w:pPr>
              <w:pStyle w:val="25"/>
              <w:jc w:val="center"/>
              <w:rPr>
                <w:rFonts w:hint="eastAsia"/>
                <w:lang w:val="en-US" w:eastAsia="zh-CN"/>
              </w:rPr>
            </w:pPr>
            <w:r>
              <w:rPr>
                <w:rFonts w:hint="eastAsia"/>
                <w:lang w:val="en-US" w:eastAsia="zh-CN"/>
              </w:rPr>
              <w:t>2024-11-27 废气质控样测试结果</w:t>
            </w:r>
          </w:p>
        </w:tc>
      </w:tr>
      <w:tr w14:paraId="1B879E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598" w:type="pct"/>
            <w:vAlign w:val="center"/>
          </w:tcPr>
          <w:p w14:paraId="794F72FF">
            <w:pPr>
              <w:pStyle w:val="25"/>
              <w:jc w:val="center"/>
              <w:rPr>
                <w:rFonts w:hint="eastAsia"/>
                <w:lang w:val="en-US" w:eastAsia="zh-CN"/>
              </w:rPr>
            </w:pPr>
            <w:r>
              <w:rPr>
                <w:rFonts w:hint="eastAsia"/>
                <w:lang w:val="en-US" w:eastAsia="zh-CN"/>
              </w:rPr>
              <w:t>检测项目</w:t>
            </w:r>
          </w:p>
        </w:tc>
        <w:tc>
          <w:tcPr>
            <w:tcW w:w="829" w:type="pct"/>
            <w:vAlign w:val="center"/>
          </w:tcPr>
          <w:p w14:paraId="535F5F6E">
            <w:pPr>
              <w:pStyle w:val="25"/>
              <w:jc w:val="center"/>
              <w:rPr>
                <w:rFonts w:hint="eastAsia"/>
                <w:lang w:val="en-US" w:eastAsia="zh-CN"/>
              </w:rPr>
            </w:pPr>
            <w:r>
              <w:rPr>
                <w:rFonts w:hint="eastAsia"/>
                <w:lang w:val="en-US" w:eastAsia="zh-CN"/>
              </w:rPr>
              <w:t>标样测定结果</w:t>
            </w:r>
          </w:p>
        </w:tc>
        <w:tc>
          <w:tcPr>
            <w:tcW w:w="1251" w:type="pct"/>
            <w:vAlign w:val="center"/>
          </w:tcPr>
          <w:p w14:paraId="3FE2F6EE">
            <w:pPr>
              <w:pStyle w:val="25"/>
              <w:jc w:val="center"/>
              <w:rPr>
                <w:rFonts w:hint="eastAsia"/>
                <w:lang w:val="en-US" w:eastAsia="zh-CN"/>
              </w:rPr>
            </w:pPr>
            <w:r>
              <w:rPr>
                <w:rFonts w:hint="eastAsia"/>
                <w:lang w:val="en-US" w:eastAsia="zh-CN"/>
              </w:rPr>
              <w:t>标样浓度范围</w:t>
            </w:r>
          </w:p>
        </w:tc>
        <w:tc>
          <w:tcPr>
            <w:tcW w:w="1454" w:type="pct"/>
            <w:vAlign w:val="center"/>
          </w:tcPr>
          <w:p w14:paraId="1809CDFF">
            <w:pPr>
              <w:pStyle w:val="25"/>
              <w:jc w:val="center"/>
              <w:rPr>
                <w:rFonts w:hint="eastAsia"/>
                <w:lang w:val="en-US" w:eastAsia="zh-CN"/>
              </w:rPr>
            </w:pPr>
            <w:r>
              <w:rPr>
                <w:rFonts w:hint="eastAsia"/>
                <w:lang w:val="en-US" w:eastAsia="zh-CN"/>
              </w:rPr>
              <w:t>标样证书编号</w:t>
            </w:r>
          </w:p>
        </w:tc>
        <w:tc>
          <w:tcPr>
            <w:tcW w:w="866" w:type="pct"/>
            <w:vAlign w:val="center"/>
          </w:tcPr>
          <w:p w14:paraId="23A4F810">
            <w:pPr>
              <w:pStyle w:val="25"/>
              <w:jc w:val="center"/>
              <w:rPr>
                <w:rFonts w:hint="eastAsia"/>
                <w:lang w:val="en-US" w:eastAsia="zh-CN"/>
              </w:rPr>
            </w:pPr>
            <w:r>
              <w:rPr>
                <w:rFonts w:hint="eastAsia"/>
                <w:lang w:val="en-US" w:eastAsia="zh-CN"/>
              </w:rPr>
              <w:t>标样考核评定</w:t>
            </w:r>
          </w:p>
        </w:tc>
      </w:tr>
      <w:tr w14:paraId="5F0E2D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598" w:type="pct"/>
            <w:vAlign w:val="center"/>
          </w:tcPr>
          <w:p w14:paraId="638CE17C">
            <w:pPr>
              <w:pStyle w:val="25"/>
              <w:jc w:val="center"/>
              <w:rPr>
                <w:rFonts w:hint="eastAsia"/>
                <w:lang w:val="en-US" w:eastAsia="zh-CN"/>
              </w:rPr>
            </w:pPr>
            <w:r>
              <w:rPr>
                <w:rFonts w:hint="eastAsia"/>
                <w:lang w:val="en-US" w:eastAsia="zh-CN"/>
              </w:rPr>
              <w:t>油烟</w:t>
            </w:r>
          </w:p>
        </w:tc>
        <w:tc>
          <w:tcPr>
            <w:tcW w:w="829" w:type="pct"/>
            <w:vAlign w:val="center"/>
          </w:tcPr>
          <w:p w14:paraId="63736B69">
            <w:pPr>
              <w:pStyle w:val="25"/>
              <w:jc w:val="center"/>
              <w:rPr>
                <w:rFonts w:hint="eastAsia"/>
                <w:lang w:val="en-US" w:eastAsia="zh-CN"/>
              </w:rPr>
            </w:pPr>
            <w:r>
              <w:rPr>
                <w:rFonts w:hint="eastAsia"/>
                <w:lang w:val="en-US" w:eastAsia="zh-CN"/>
              </w:rPr>
              <w:t>29.3mg/L</w:t>
            </w:r>
          </w:p>
        </w:tc>
        <w:tc>
          <w:tcPr>
            <w:tcW w:w="1251" w:type="pct"/>
            <w:vAlign w:val="center"/>
          </w:tcPr>
          <w:p w14:paraId="3AE02B0D">
            <w:pPr>
              <w:pStyle w:val="25"/>
              <w:jc w:val="center"/>
              <w:rPr>
                <w:rFonts w:hint="eastAsia"/>
                <w:lang w:val="en-US" w:eastAsia="zh-CN"/>
              </w:rPr>
            </w:pPr>
            <w:r>
              <w:rPr>
                <w:rFonts w:hint="eastAsia"/>
                <w:lang w:val="en-US" w:eastAsia="zh-CN"/>
              </w:rPr>
              <w:t>30.5±2.50mg/L</w:t>
            </w:r>
          </w:p>
        </w:tc>
        <w:tc>
          <w:tcPr>
            <w:tcW w:w="1454" w:type="pct"/>
            <w:vAlign w:val="center"/>
          </w:tcPr>
          <w:p w14:paraId="4D32A638">
            <w:pPr>
              <w:pStyle w:val="25"/>
              <w:jc w:val="center"/>
              <w:rPr>
                <w:rFonts w:hint="eastAsia"/>
                <w:lang w:val="en-US" w:eastAsia="zh-CN"/>
              </w:rPr>
            </w:pPr>
            <w:r>
              <w:rPr>
                <w:rFonts w:hint="eastAsia"/>
                <w:lang w:val="en-US" w:eastAsia="zh-CN"/>
              </w:rPr>
              <w:t>BY400185 A23110401</w:t>
            </w:r>
          </w:p>
        </w:tc>
        <w:tc>
          <w:tcPr>
            <w:tcW w:w="866" w:type="pct"/>
            <w:vAlign w:val="center"/>
          </w:tcPr>
          <w:p w14:paraId="19827B46">
            <w:pPr>
              <w:pStyle w:val="25"/>
              <w:jc w:val="center"/>
              <w:rPr>
                <w:rFonts w:hint="eastAsia"/>
                <w:lang w:val="en-US" w:eastAsia="zh-CN"/>
              </w:rPr>
            </w:pPr>
            <w:r>
              <w:rPr>
                <w:rFonts w:hint="eastAsia"/>
                <w:lang w:val="en-US" w:eastAsia="zh-CN"/>
              </w:rPr>
              <w:t>合格</w:t>
            </w:r>
          </w:p>
        </w:tc>
      </w:tr>
      <w:tr w14:paraId="456F4D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3" w:hRule="atLeast"/>
        </w:trPr>
        <w:tc>
          <w:tcPr>
            <w:tcW w:w="5000" w:type="pct"/>
            <w:gridSpan w:val="5"/>
            <w:vAlign w:val="center"/>
          </w:tcPr>
          <w:p w14:paraId="400B2888">
            <w:pPr>
              <w:pStyle w:val="25"/>
              <w:jc w:val="center"/>
              <w:rPr>
                <w:rFonts w:hint="eastAsia"/>
                <w:lang w:val="en-US" w:eastAsia="zh-CN"/>
              </w:rPr>
            </w:pPr>
            <w:r>
              <w:rPr>
                <w:rFonts w:hint="eastAsia"/>
                <w:lang w:val="en-US" w:eastAsia="zh-CN"/>
              </w:rPr>
              <w:t>2024-11-28 废气质控样测试结果</w:t>
            </w:r>
          </w:p>
        </w:tc>
      </w:tr>
      <w:tr w14:paraId="1AC1EF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5" w:hRule="atLeast"/>
        </w:trPr>
        <w:tc>
          <w:tcPr>
            <w:tcW w:w="598" w:type="pct"/>
            <w:vAlign w:val="center"/>
          </w:tcPr>
          <w:p w14:paraId="639EA2F2">
            <w:pPr>
              <w:pStyle w:val="25"/>
              <w:jc w:val="center"/>
              <w:rPr>
                <w:rFonts w:hint="eastAsia"/>
                <w:lang w:val="en-US" w:eastAsia="zh-CN"/>
              </w:rPr>
            </w:pPr>
            <w:r>
              <w:rPr>
                <w:rFonts w:hint="eastAsia"/>
                <w:lang w:val="en-US" w:eastAsia="zh-CN"/>
              </w:rPr>
              <w:t>检测项目</w:t>
            </w:r>
          </w:p>
        </w:tc>
        <w:tc>
          <w:tcPr>
            <w:tcW w:w="829" w:type="pct"/>
            <w:vAlign w:val="center"/>
          </w:tcPr>
          <w:p w14:paraId="5FF6E100">
            <w:pPr>
              <w:pStyle w:val="25"/>
              <w:jc w:val="center"/>
              <w:rPr>
                <w:rFonts w:hint="eastAsia"/>
                <w:lang w:val="en-US" w:eastAsia="zh-CN"/>
              </w:rPr>
            </w:pPr>
            <w:r>
              <w:rPr>
                <w:rFonts w:hint="eastAsia"/>
                <w:lang w:val="en-US" w:eastAsia="zh-CN"/>
              </w:rPr>
              <w:t>标样测定结果</w:t>
            </w:r>
          </w:p>
        </w:tc>
        <w:tc>
          <w:tcPr>
            <w:tcW w:w="1251" w:type="pct"/>
            <w:vAlign w:val="center"/>
          </w:tcPr>
          <w:p w14:paraId="370D2D1D">
            <w:pPr>
              <w:pStyle w:val="25"/>
              <w:jc w:val="center"/>
              <w:rPr>
                <w:rFonts w:hint="eastAsia"/>
                <w:lang w:val="en-US" w:eastAsia="zh-CN"/>
              </w:rPr>
            </w:pPr>
            <w:r>
              <w:rPr>
                <w:rFonts w:hint="eastAsia"/>
                <w:lang w:val="en-US" w:eastAsia="zh-CN"/>
              </w:rPr>
              <w:t>标样浓度范围</w:t>
            </w:r>
          </w:p>
        </w:tc>
        <w:tc>
          <w:tcPr>
            <w:tcW w:w="1454" w:type="pct"/>
            <w:vAlign w:val="center"/>
          </w:tcPr>
          <w:p w14:paraId="03242289">
            <w:pPr>
              <w:pStyle w:val="25"/>
              <w:jc w:val="center"/>
              <w:rPr>
                <w:rFonts w:hint="eastAsia"/>
                <w:lang w:val="en-US" w:eastAsia="zh-CN"/>
              </w:rPr>
            </w:pPr>
            <w:r>
              <w:rPr>
                <w:rFonts w:hint="eastAsia"/>
                <w:lang w:val="en-US" w:eastAsia="zh-CN"/>
              </w:rPr>
              <w:t>标样证书编号</w:t>
            </w:r>
          </w:p>
        </w:tc>
        <w:tc>
          <w:tcPr>
            <w:tcW w:w="866" w:type="pct"/>
            <w:vAlign w:val="center"/>
          </w:tcPr>
          <w:p w14:paraId="1B5E9384">
            <w:pPr>
              <w:pStyle w:val="25"/>
              <w:jc w:val="center"/>
              <w:rPr>
                <w:rFonts w:hint="eastAsia"/>
                <w:lang w:val="en-US" w:eastAsia="zh-CN"/>
              </w:rPr>
            </w:pPr>
            <w:r>
              <w:rPr>
                <w:rFonts w:hint="eastAsia"/>
                <w:lang w:val="en-US" w:eastAsia="zh-CN"/>
              </w:rPr>
              <w:t>标样考核评定</w:t>
            </w:r>
          </w:p>
        </w:tc>
      </w:tr>
      <w:tr w14:paraId="49DBAC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0" w:hRule="atLeast"/>
        </w:trPr>
        <w:tc>
          <w:tcPr>
            <w:tcW w:w="598" w:type="pct"/>
            <w:vAlign w:val="center"/>
          </w:tcPr>
          <w:p w14:paraId="6C3DAD10">
            <w:pPr>
              <w:pStyle w:val="25"/>
              <w:jc w:val="center"/>
              <w:rPr>
                <w:rFonts w:hint="eastAsia"/>
                <w:lang w:val="en-US" w:eastAsia="zh-CN"/>
              </w:rPr>
            </w:pPr>
            <w:r>
              <w:rPr>
                <w:rFonts w:hint="eastAsia"/>
                <w:lang w:val="en-US" w:eastAsia="zh-CN"/>
              </w:rPr>
              <w:t>油烟</w:t>
            </w:r>
          </w:p>
        </w:tc>
        <w:tc>
          <w:tcPr>
            <w:tcW w:w="829" w:type="pct"/>
            <w:vAlign w:val="center"/>
          </w:tcPr>
          <w:p w14:paraId="4FDA2CC1">
            <w:pPr>
              <w:pStyle w:val="25"/>
              <w:jc w:val="center"/>
              <w:rPr>
                <w:rFonts w:hint="eastAsia"/>
                <w:lang w:val="en-US" w:eastAsia="zh-CN"/>
              </w:rPr>
            </w:pPr>
            <w:r>
              <w:rPr>
                <w:rFonts w:hint="eastAsia"/>
                <w:lang w:val="en-US" w:eastAsia="zh-CN"/>
              </w:rPr>
              <w:t>29.4mg/L</w:t>
            </w:r>
          </w:p>
        </w:tc>
        <w:tc>
          <w:tcPr>
            <w:tcW w:w="1251" w:type="pct"/>
            <w:vAlign w:val="center"/>
          </w:tcPr>
          <w:p w14:paraId="12D2A994">
            <w:pPr>
              <w:pStyle w:val="25"/>
              <w:jc w:val="center"/>
              <w:rPr>
                <w:rFonts w:hint="eastAsia"/>
                <w:lang w:val="en-US" w:eastAsia="zh-CN"/>
              </w:rPr>
            </w:pPr>
            <w:r>
              <w:rPr>
                <w:rFonts w:hint="eastAsia"/>
                <w:lang w:val="en-US" w:eastAsia="zh-CN"/>
              </w:rPr>
              <w:t>30.5±2.50mg/L</w:t>
            </w:r>
          </w:p>
        </w:tc>
        <w:tc>
          <w:tcPr>
            <w:tcW w:w="1454" w:type="pct"/>
            <w:vAlign w:val="center"/>
          </w:tcPr>
          <w:p w14:paraId="03CD00F3">
            <w:pPr>
              <w:pStyle w:val="25"/>
              <w:jc w:val="center"/>
              <w:rPr>
                <w:rFonts w:hint="eastAsia"/>
                <w:lang w:val="en-US" w:eastAsia="zh-CN"/>
              </w:rPr>
            </w:pPr>
            <w:r>
              <w:rPr>
                <w:rFonts w:hint="eastAsia"/>
                <w:lang w:val="en-US" w:eastAsia="zh-CN"/>
              </w:rPr>
              <w:t>BY400185 A23110401</w:t>
            </w:r>
          </w:p>
        </w:tc>
        <w:tc>
          <w:tcPr>
            <w:tcW w:w="866" w:type="pct"/>
            <w:vAlign w:val="center"/>
          </w:tcPr>
          <w:p w14:paraId="069424B6">
            <w:pPr>
              <w:pStyle w:val="25"/>
              <w:jc w:val="center"/>
              <w:rPr>
                <w:rFonts w:hint="eastAsia"/>
                <w:lang w:val="en-US" w:eastAsia="zh-CN"/>
              </w:rPr>
            </w:pPr>
            <w:r>
              <w:rPr>
                <w:rFonts w:hint="eastAsia"/>
                <w:lang w:val="en-US" w:eastAsia="zh-CN"/>
              </w:rPr>
              <w:t>合格</w:t>
            </w:r>
          </w:p>
        </w:tc>
      </w:tr>
    </w:tbl>
    <w:p w14:paraId="667B39A0">
      <w:pPr>
        <w:pStyle w:val="13"/>
        <w:rPr>
          <w:rFonts w:hint="eastAsia"/>
          <w:color w:val="000000" w:themeColor="text1"/>
          <w14:textFill>
            <w14:solidFill>
              <w14:schemeClr w14:val="tx1"/>
            </w14:solidFill>
          </w14:textFill>
        </w:rPr>
      </w:pPr>
    </w:p>
    <w:p w14:paraId="61964C1E">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声级计在测试前后均已用标准发生源进行过校准，测量前后仪器的灵敏度相差均不大于0.5dB。声级计校准记录情况见下表。</w:t>
      </w:r>
    </w:p>
    <w:p w14:paraId="400AADE9">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8.</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rFonts w:hint="eastAsia"/>
          <w:color w:val="000000" w:themeColor="text1"/>
          <w:lang w:val="en-US" w:eastAsia="zh-CN"/>
          <w14:textFill>
            <w14:solidFill>
              <w14:schemeClr w14:val="tx1"/>
            </w14:solidFill>
          </w14:textFill>
        </w:rPr>
        <w:t>3</w:t>
      </w:r>
      <w:r>
        <w:rPr>
          <w:rFonts w:hint="eastAsia" w:cs="Times New Roman"/>
          <w:color w:val="000000" w:themeColor="text1"/>
          <w14:textFill>
            <w14:solidFill>
              <w14:schemeClr w14:val="tx1"/>
            </w14:solidFill>
          </w14:textFill>
        </w:rPr>
        <w:t>声级计校准记录一览表</w:t>
      </w:r>
    </w:p>
    <w:tbl>
      <w:tblPr>
        <w:tblStyle w:val="61"/>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189"/>
        <w:gridCol w:w="1188"/>
        <w:gridCol w:w="1025"/>
        <w:gridCol w:w="959"/>
        <w:gridCol w:w="961"/>
        <w:gridCol w:w="961"/>
        <w:gridCol w:w="961"/>
        <w:gridCol w:w="1065"/>
      </w:tblGrid>
      <w:tr w14:paraId="2E596E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679" w:hRule="atLeast"/>
        </w:trPr>
        <w:tc>
          <w:tcPr>
            <w:tcW w:w="716" w:type="pct"/>
            <w:vAlign w:val="center"/>
          </w:tcPr>
          <w:p w14:paraId="232C5441">
            <w:pPr>
              <w:pStyle w:val="25"/>
              <w:jc w:val="center"/>
              <w:rPr>
                <w:rFonts w:hint="eastAsia"/>
                <w:lang w:val="en-US" w:eastAsia="zh-CN"/>
              </w:rPr>
            </w:pPr>
            <w:r>
              <w:rPr>
                <w:rFonts w:hint="eastAsia"/>
                <w:lang w:val="en-US" w:eastAsia="zh-CN"/>
              </w:rPr>
              <w:t>仪器型号 及编号</w:t>
            </w:r>
          </w:p>
        </w:tc>
        <w:tc>
          <w:tcPr>
            <w:tcW w:w="1332" w:type="pct"/>
            <w:gridSpan w:val="2"/>
            <w:vAlign w:val="center"/>
          </w:tcPr>
          <w:p w14:paraId="438460B0">
            <w:pPr>
              <w:pStyle w:val="25"/>
              <w:jc w:val="center"/>
              <w:rPr>
                <w:rFonts w:hint="eastAsia"/>
                <w:lang w:val="en-US" w:eastAsia="zh-CN"/>
              </w:rPr>
            </w:pPr>
            <w:r>
              <w:rPr>
                <w:rFonts w:hint="eastAsia"/>
                <w:lang w:val="en-US" w:eastAsia="zh-CN"/>
              </w:rPr>
              <w:t>测量时段</w:t>
            </w:r>
          </w:p>
        </w:tc>
        <w:tc>
          <w:tcPr>
            <w:tcW w:w="577" w:type="pct"/>
            <w:vAlign w:val="center"/>
          </w:tcPr>
          <w:p w14:paraId="0130F1CB">
            <w:pPr>
              <w:pStyle w:val="25"/>
              <w:jc w:val="center"/>
              <w:rPr>
                <w:rFonts w:hint="eastAsia"/>
                <w:lang w:val="en-US" w:eastAsia="zh-CN"/>
              </w:rPr>
            </w:pPr>
            <w:r>
              <w:rPr>
                <w:rFonts w:hint="eastAsia"/>
                <w:lang w:val="en-US" w:eastAsia="zh-CN"/>
              </w:rPr>
              <w:t>校准声级 [dB（A）]</w:t>
            </w:r>
          </w:p>
        </w:tc>
        <w:tc>
          <w:tcPr>
            <w:tcW w:w="578" w:type="pct"/>
            <w:vAlign w:val="center"/>
          </w:tcPr>
          <w:p w14:paraId="4F3A30E7">
            <w:pPr>
              <w:pStyle w:val="25"/>
              <w:jc w:val="center"/>
              <w:rPr>
                <w:rFonts w:hint="eastAsia"/>
                <w:lang w:val="en-US" w:eastAsia="zh-CN"/>
              </w:rPr>
            </w:pPr>
            <w:r>
              <w:rPr>
                <w:rFonts w:hint="eastAsia"/>
                <w:lang w:val="en-US" w:eastAsia="zh-CN"/>
              </w:rPr>
              <w:t>标准声级 [dB（A）]</w:t>
            </w:r>
          </w:p>
        </w:tc>
        <w:tc>
          <w:tcPr>
            <w:tcW w:w="578" w:type="pct"/>
            <w:vAlign w:val="center"/>
          </w:tcPr>
          <w:p w14:paraId="567F87DF">
            <w:pPr>
              <w:pStyle w:val="25"/>
              <w:jc w:val="center"/>
              <w:rPr>
                <w:rFonts w:hint="eastAsia"/>
                <w:lang w:val="en-US" w:eastAsia="zh-CN"/>
              </w:rPr>
            </w:pPr>
            <w:r>
              <w:rPr>
                <w:rFonts w:hint="eastAsia"/>
                <w:lang w:val="en-US" w:eastAsia="zh-CN"/>
              </w:rPr>
              <w:t>示值偏差 [dB（A）]</w:t>
            </w:r>
          </w:p>
        </w:tc>
        <w:tc>
          <w:tcPr>
            <w:tcW w:w="578" w:type="pct"/>
            <w:vAlign w:val="center"/>
          </w:tcPr>
          <w:p w14:paraId="7BB47784">
            <w:pPr>
              <w:pStyle w:val="25"/>
              <w:jc w:val="center"/>
              <w:rPr>
                <w:rFonts w:hint="eastAsia"/>
                <w:lang w:val="en-US" w:eastAsia="zh-CN"/>
              </w:rPr>
            </w:pPr>
            <w:r>
              <w:rPr>
                <w:rFonts w:hint="eastAsia"/>
                <w:lang w:val="en-US" w:eastAsia="zh-CN"/>
              </w:rPr>
              <w:t>技术要求 [dB（A）]</w:t>
            </w:r>
          </w:p>
        </w:tc>
        <w:tc>
          <w:tcPr>
            <w:tcW w:w="638" w:type="pct"/>
            <w:vAlign w:val="center"/>
          </w:tcPr>
          <w:p w14:paraId="306E6883">
            <w:pPr>
              <w:pStyle w:val="25"/>
              <w:jc w:val="center"/>
              <w:rPr>
                <w:rFonts w:hint="eastAsia"/>
                <w:lang w:val="en-US" w:eastAsia="zh-CN"/>
              </w:rPr>
            </w:pPr>
            <w:r>
              <w:rPr>
                <w:rFonts w:hint="eastAsia"/>
                <w:lang w:val="en-US" w:eastAsia="zh-CN"/>
              </w:rPr>
              <w:t>结果</w:t>
            </w:r>
          </w:p>
        </w:tc>
      </w:tr>
      <w:tr w14:paraId="11AFF99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716" w:type="pct"/>
            <w:vMerge w:val="restart"/>
            <w:tcBorders>
              <w:bottom w:val="nil"/>
            </w:tcBorders>
            <w:vAlign w:val="center"/>
          </w:tcPr>
          <w:p w14:paraId="45D70939">
            <w:pPr>
              <w:pStyle w:val="25"/>
              <w:jc w:val="center"/>
              <w:rPr>
                <w:rFonts w:hint="eastAsia"/>
                <w:lang w:val="en-US" w:eastAsia="zh-CN"/>
              </w:rPr>
            </w:pPr>
          </w:p>
          <w:p w14:paraId="28A6BC4A">
            <w:pPr>
              <w:pStyle w:val="25"/>
              <w:jc w:val="center"/>
              <w:rPr>
                <w:rFonts w:hint="eastAsia"/>
                <w:lang w:val="en-US" w:eastAsia="zh-CN"/>
              </w:rPr>
            </w:pPr>
          </w:p>
          <w:p w14:paraId="3C7C1D64">
            <w:pPr>
              <w:pStyle w:val="25"/>
              <w:jc w:val="center"/>
              <w:rPr>
                <w:rFonts w:hint="eastAsia"/>
                <w:lang w:val="en-US" w:eastAsia="zh-CN"/>
              </w:rPr>
            </w:pPr>
          </w:p>
          <w:p w14:paraId="2DEAC681">
            <w:pPr>
              <w:pStyle w:val="25"/>
              <w:jc w:val="center"/>
              <w:rPr>
                <w:rFonts w:hint="eastAsia"/>
                <w:lang w:val="en-US" w:eastAsia="zh-CN"/>
              </w:rPr>
            </w:pPr>
          </w:p>
          <w:p w14:paraId="346F72A5">
            <w:pPr>
              <w:pStyle w:val="25"/>
              <w:jc w:val="center"/>
              <w:rPr>
                <w:rFonts w:hint="eastAsia"/>
                <w:lang w:val="en-US" w:eastAsia="zh-CN"/>
              </w:rPr>
            </w:pPr>
          </w:p>
          <w:p w14:paraId="7FAA39FA">
            <w:pPr>
              <w:pStyle w:val="25"/>
              <w:jc w:val="center"/>
              <w:rPr>
                <w:rFonts w:hint="eastAsia"/>
                <w:lang w:val="en-US" w:eastAsia="zh-CN"/>
              </w:rPr>
            </w:pPr>
          </w:p>
          <w:p w14:paraId="6A5E7317">
            <w:pPr>
              <w:pStyle w:val="25"/>
              <w:jc w:val="center"/>
              <w:rPr>
                <w:rFonts w:hint="eastAsia"/>
                <w:lang w:val="en-US" w:eastAsia="zh-CN"/>
              </w:rPr>
            </w:pPr>
          </w:p>
          <w:p w14:paraId="5B18890C">
            <w:pPr>
              <w:pStyle w:val="25"/>
              <w:jc w:val="center"/>
              <w:rPr>
                <w:rFonts w:hint="eastAsia"/>
                <w:lang w:val="en-US" w:eastAsia="zh-CN"/>
              </w:rPr>
            </w:pPr>
            <w:r>
              <w:rPr>
                <w:rFonts w:hint="eastAsia"/>
                <w:lang w:val="en-US" w:eastAsia="zh-CN"/>
              </w:rPr>
              <w:t>AWA5688 型 XJ-CA-061</w:t>
            </w:r>
          </w:p>
        </w:tc>
        <w:tc>
          <w:tcPr>
            <w:tcW w:w="715" w:type="pct"/>
            <w:vMerge w:val="restart"/>
            <w:tcBorders>
              <w:bottom w:val="nil"/>
            </w:tcBorders>
            <w:vAlign w:val="center"/>
          </w:tcPr>
          <w:p w14:paraId="5DE016CF">
            <w:pPr>
              <w:pStyle w:val="25"/>
              <w:jc w:val="center"/>
              <w:rPr>
                <w:rFonts w:hint="eastAsia"/>
                <w:lang w:val="en-US" w:eastAsia="zh-CN"/>
              </w:rPr>
            </w:pPr>
          </w:p>
          <w:p w14:paraId="3C12323A">
            <w:pPr>
              <w:pStyle w:val="25"/>
              <w:jc w:val="center"/>
              <w:rPr>
                <w:rFonts w:hint="eastAsia"/>
                <w:lang w:val="en-US" w:eastAsia="zh-CN"/>
              </w:rPr>
            </w:pPr>
            <w:r>
              <w:rPr>
                <w:rFonts w:hint="eastAsia"/>
                <w:lang w:val="en-US" w:eastAsia="zh-CN"/>
              </w:rPr>
              <w:t>2024-11-27 昼间</w:t>
            </w:r>
          </w:p>
        </w:tc>
        <w:tc>
          <w:tcPr>
            <w:tcW w:w="616" w:type="pct"/>
            <w:vAlign w:val="center"/>
          </w:tcPr>
          <w:p w14:paraId="59525651">
            <w:pPr>
              <w:pStyle w:val="25"/>
              <w:jc w:val="center"/>
              <w:rPr>
                <w:rFonts w:hint="eastAsia"/>
                <w:lang w:val="en-US" w:eastAsia="zh-CN"/>
              </w:rPr>
            </w:pPr>
            <w:r>
              <w:rPr>
                <w:rFonts w:hint="eastAsia"/>
                <w:lang w:val="en-US" w:eastAsia="zh-CN"/>
              </w:rPr>
              <w:t>测量前</w:t>
            </w:r>
          </w:p>
        </w:tc>
        <w:tc>
          <w:tcPr>
            <w:tcW w:w="577" w:type="pct"/>
            <w:vAlign w:val="center"/>
          </w:tcPr>
          <w:p w14:paraId="17EDAE87">
            <w:pPr>
              <w:pStyle w:val="25"/>
              <w:jc w:val="center"/>
              <w:rPr>
                <w:rFonts w:hint="eastAsia"/>
                <w:lang w:val="en-US" w:eastAsia="zh-CN"/>
              </w:rPr>
            </w:pPr>
            <w:r>
              <w:rPr>
                <w:rFonts w:hint="eastAsia"/>
                <w:lang w:val="en-US" w:eastAsia="zh-CN"/>
              </w:rPr>
              <w:t>94.0</w:t>
            </w:r>
          </w:p>
        </w:tc>
        <w:tc>
          <w:tcPr>
            <w:tcW w:w="578" w:type="pct"/>
            <w:vMerge w:val="restart"/>
            <w:tcBorders>
              <w:bottom w:val="nil"/>
            </w:tcBorders>
            <w:vAlign w:val="center"/>
          </w:tcPr>
          <w:p w14:paraId="7920134F">
            <w:pPr>
              <w:pStyle w:val="25"/>
              <w:jc w:val="center"/>
              <w:rPr>
                <w:rFonts w:hint="eastAsia"/>
                <w:lang w:val="en-US" w:eastAsia="zh-CN"/>
              </w:rPr>
            </w:pPr>
          </w:p>
          <w:p w14:paraId="71FAA37E">
            <w:pPr>
              <w:pStyle w:val="25"/>
              <w:jc w:val="center"/>
              <w:rPr>
                <w:rFonts w:hint="eastAsia"/>
                <w:lang w:val="en-US" w:eastAsia="zh-CN"/>
              </w:rPr>
            </w:pPr>
          </w:p>
          <w:p w14:paraId="5130D622">
            <w:pPr>
              <w:pStyle w:val="25"/>
              <w:jc w:val="center"/>
              <w:rPr>
                <w:rFonts w:hint="eastAsia"/>
                <w:lang w:val="en-US" w:eastAsia="zh-CN"/>
              </w:rPr>
            </w:pPr>
          </w:p>
          <w:p w14:paraId="5AD2EDB3">
            <w:pPr>
              <w:pStyle w:val="25"/>
              <w:jc w:val="center"/>
              <w:rPr>
                <w:rFonts w:hint="eastAsia"/>
                <w:lang w:val="en-US" w:eastAsia="zh-CN"/>
              </w:rPr>
            </w:pPr>
          </w:p>
          <w:p w14:paraId="1B0E67C4">
            <w:pPr>
              <w:pStyle w:val="25"/>
              <w:jc w:val="center"/>
              <w:rPr>
                <w:rFonts w:hint="eastAsia"/>
                <w:lang w:val="en-US" w:eastAsia="zh-CN"/>
              </w:rPr>
            </w:pPr>
          </w:p>
          <w:p w14:paraId="459A039F">
            <w:pPr>
              <w:pStyle w:val="25"/>
              <w:jc w:val="center"/>
              <w:rPr>
                <w:rFonts w:hint="eastAsia"/>
                <w:lang w:val="en-US" w:eastAsia="zh-CN"/>
              </w:rPr>
            </w:pPr>
          </w:p>
          <w:p w14:paraId="61268099">
            <w:pPr>
              <w:pStyle w:val="25"/>
              <w:jc w:val="center"/>
              <w:rPr>
                <w:rFonts w:hint="eastAsia"/>
                <w:lang w:val="en-US" w:eastAsia="zh-CN"/>
              </w:rPr>
            </w:pPr>
          </w:p>
          <w:p w14:paraId="5E2CD82B">
            <w:pPr>
              <w:pStyle w:val="25"/>
              <w:jc w:val="center"/>
              <w:rPr>
                <w:rFonts w:hint="eastAsia"/>
                <w:lang w:val="en-US" w:eastAsia="zh-CN"/>
              </w:rPr>
            </w:pPr>
          </w:p>
          <w:p w14:paraId="1135EDD8">
            <w:pPr>
              <w:pStyle w:val="25"/>
              <w:jc w:val="center"/>
              <w:rPr>
                <w:rFonts w:hint="eastAsia"/>
                <w:lang w:val="en-US" w:eastAsia="zh-CN"/>
              </w:rPr>
            </w:pPr>
            <w:r>
              <w:rPr>
                <w:rFonts w:hint="eastAsia"/>
                <w:lang w:val="en-US" w:eastAsia="zh-CN"/>
              </w:rPr>
              <w:t>94.0</w:t>
            </w:r>
          </w:p>
        </w:tc>
        <w:tc>
          <w:tcPr>
            <w:tcW w:w="578" w:type="pct"/>
            <w:vAlign w:val="center"/>
          </w:tcPr>
          <w:p w14:paraId="7CDB1F02">
            <w:pPr>
              <w:pStyle w:val="25"/>
              <w:jc w:val="center"/>
              <w:rPr>
                <w:rFonts w:hint="eastAsia"/>
                <w:lang w:val="en-US" w:eastAsia="zh-CN"/>
              </w:rPr>
            </w:pPr>
            <w:r>
              <w:rPr>
                <w:rFonts w:hint="eastAsia"/>
                <w:lang w:val="en-US" w:eastAsia="zh-CN"/>
              </w:rPr>
              <w:t>0.0</w:t>
            </w:r>
          </w:p>
        </w:tc>
        <w:tc>
          <w:tcPr>
            <w:tcW w:w="578" w:type="pct"/>
            <w:vMerge w:val="restart"/>
            <w:tcBorders>
              <w:bottom w:val="nil"/>
            </w:tcBorders>
            <w:vAlign w:val="center"/>
          </w:tcPr>
          <w:p w14:paraId="4C207B40">
            <w:pPr>
              <w:pStyle w:val="25"/>
              <w:jc w:val="center"/>
              <w:rPr>
                <w:rFonts w:hint="eastAsia"/>
                <w:lang w:val="en-US" w:eastAsia="zh-CN"/>
              </w:rPr>
            </w:pPr>
          </w:p>
          <w:p w14:paraId="65AB6BDD">
            <w:pPr>
              <w:pStyle w:val="25"/>
              <w:jc w:val="center"/>
              <w:rPr>
                <w:rFonts w:hint="eastAsia"/>
                <w:lang w:val="en-US" w:eastAsia="zh-CN"/>
              </w:rPr>
            </w:pPr>
          </w:p>
          <w:p w14:paraId="5E7ECB35">
            <w:pPr>
              <w:pStyle w:val="25"/>
              <w:jc w:val="center"/>
              <w:rPr>
                <w:rFonts w:hint="eastAsia"/>
                <w:lang w:val="en-US" w:eastAsia="zh-CN"/>
              </w:rPr>
            </w:pPr>
          </w:p>
          <w:p w14:paraId="1C049BB1">
            <w:pPr>
              <w:pStyle w:val="25"/>
              <w:jc w:val="center"/>
              <w:rPr>
                <w:rFonts w:hint="eastAsia"/>
                <w:lang w:val="en-US" w:eastAsia="zh-CN"/>
              </w:rPr>
            </w:pPr>
          </w:p>
          <w:p w14:paraId="59694C3A">
            <w:pPr>
              <w:pStyle w:val="25"/>
              <w:jc w:val="center"/>
              <w:rPr>
                <w:rFonts w:hint="eastAsia"/>
                <w:lang w:val="en-US" w:eastAsia="zh-CN"/>
              </w:rPr>
            </w:pPr>
          </w:p>
          <w:p w14:paraId="588DD0B7">
            <w:pPr>
              <w:pStyle w:val="25"/>
              <w:jc w:val="center"/>
              <w:rPr>
                <w:rFonts w:hint="eastAsia"/>
                <w:lang w:val="en-US" w:eastAsia="zh-CN"/>
              </w:rPr>
            </w:pPr>
          </w:p>
          <w:p w14:paraId="3CDF19BA">
            <w:pPr>
              <w:pStyle w:val="25"/>
              <w:jc w:val="center"/>
              <w:rPr>
                <w:rFonts w:hint="eastAsia"/>
                <w:lang w:val="en-US" w:eastAsia="zh-CN"/>
              </w:rPr>
            </w:pPr>
          </w:p>
          <w:p w14:paraId="0B41285B">
            <w:pPr>
              <w:pStyle w:val="25"/>
              <w:jc w:val="center"/>
              <w:rPr>
                <w:rFonts w:hint="eastAsia"/>
                <w:lang w:val="en-US" w:eastAsia="zh-CN"/>
              </w:rPr>
            </w:pPr>
          </w:p>
          <w:p w14:paraId="68FEE277">
            <w:pPr>
              <w:pStyle w:val="25"/>
              <w:jc w:val="center"/>
              <w:rPr>
                <w:rFonts w:hint="eastAsia"/>
                <w:lang w:val="en-US" w:eastAsia="zh-CN"/>
              </w:rPr>
            </w:pPr>
            <w:r>
              <w:rPr>
                <w:rFonts w:hint="eastAsia"/>
                <w:lang w:val="en-US" w:eastAsia="zh-CN"/>
              </w:rPr>
              <w:t>≤±0.5</w:t>
            </w:r>
          </w:p>
        </w:tc>
        <w:tc>
          <w:tcPr>
            <w:tcW w:w="638" w:type="pct"/>
            <w:vAlign w:val="center"/>
          </w:tcPr>
          <w:p w14:paraId="71AFB2D9">
            <w:pPr>
              <w:pStyle w:val="25"/>
              <w:jc w:val="center"/>
              <w:rPr>
                <w:rFonts w:hint="eastAsia"/>
                <w:lang w:val="en-US" w:eastAsia="zh-CN"/>
              </w:rPr>
            </w:pPr>
            <w:r>
              <w:rPr>
                <w:rFonts w:hint="eastAsia"/>
                <w:lang w:val="en-US" w:eastAsia="zh-CN"/>
              </w:rPr>
              <w:t>合格</w:t>
            </w:r>
          </w:p>
        </w:tc>
      </w:tr>
      <w:tr w14:paraId="24739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716" w:type="pct"/>
            <w:vMerge w:val="continue"/>
            <w:tcBorders>
              <w:top w:val="nil"/>
              <w:bottom w:val="nil"/>
            </w:tcBorders>
            <w:vAlign w:val="center"/>
          </w:tcPr>
          <w:p w14:paraId="03A7D8E2">
            <w:pPr>
              <w:pStyle w:val="25"/>
              <w:jc w:val="center"/>
              <w:rPr>
                <w:rFonts w:hint="eastAsia"/>
                <w:lang w:val="en-US" w:eastAsia="zh-CN"/>
              </w:rPr>
            </w:pPr>
          </w:p>
        </w:tc>
        <w:tc>
          <w:tcPr>
            <w:tcW w:w="715" w:type="pct"/>
            <w:vMerge w:val="continue"/>
            <w:tcBorders>
              <w:top w:val="nil"/>
            </w:tcBorders>
            <w:vAlign w:val="center"/>
          </w:tcPr>
          <w:p w14:paraId="3E25C3CF">
            <w:pPr>
              <w:pStyle w:val="25"/>
              <w:jc w:val="center"/>
              <w:rPr>
                <w:rFonts w:hint="eastAsia"/>
                <w:lang w:val="en-US" w:eastAsia="zh-CN"/>
              </w:rPr>
            </w:pPr>
          </w:p>
        </w:tc>
        <w:tc>
          <w:tcPr>
            <w:tcW w:w="616" w:type="pct"/>
            <w:vAlign w:val="center"/>
          </w:tcPr>
          <w:p w14:paraId="39FBBFBC">
            <w:pPr>
              <w:pStyle w:val="25"/>
              <w:jc w:val="center"/>
              <w:rPr>
                <w:rFonts w:hint="eastAsia"/>
                <w:lang w:val="en-US" w:eastAsia="zh-CN"/>
              </w:rPr>
            </w:pPr>
            <w:r>
              <w:rPr>
                <w:rFonts w:hint="eastAsia"/>
                <w:lang w:val="en-US" w:eastAsia="zh-CN"/>
              </w:rPr>
              <w:t>测量后</w:t>
            </w:r>
          </w:p>
        </w:tc>
        <w:tc>
          <w:tcPr>
            <w:tcW w:w="577" w:type="pct"/>
            <w:vAlign w:val="center"/>
          </w:tcPr>
          <w:p w14:paraId="5FEFFC34">
            <w:pPr>
              <w:pStyle w:val="25"/>
              <w:jc w:val="center"/>
              <w:rPr>
                <w:rFonts w:hint="eastAsia"/>
                <w:lang w:val="en-US" w:eastAsia="zh-CN"/>
              </w:rPr>
            </w:pPr>
            <w:r>
              <w:rPr>
                <w:rFonts w:hint="eastAsia"/>
                <w:lang w:val="en-US" w:eastAsia="zh-CN"/>
              </w:rPr>
              <w:t>94. 1</w:t>
            </w:r>
          </w:p>
        </w:tc>
        <w:tc>
          <w:tcPr>
            <w:tcW w:w="578" w:type="pct"/>
            <w:vMerge w:val="continue"/>
            <w:tcBorders>
              <w:top w:val="nil"/>
              <w:bottom w:val="nil"/>
            </w:tcBorders>
            <w:vAlign w:val="center"/>
          </w:tcPr>
          <w:p w14:paraId="78898A6A">
            <w:pPr>
              <w:pStyle w:val="25"/>
              <w:jc w:val="center"/>
              <w:rPr>
                <w:rFonts w:hint="eastAsia"/>
                <w:lang w:val="en-US" w:eastAsia="zh-CN"/>
              </w:rPr>
            </w:pPr>
          </w:p>
        </w:tc>
        <w:tc>
          <w:tcPr>
            <w:tcW w:w="578" w:type="pct"/>
            <w:vAlign w:val="center"/>
          </w:tcPr>
          <w:p w14:paraId="5C2C9B40">
            <w:pPr>
              <w:pStyle w:val="25"/>
              <w:jc w:val="center"/>
              <w:rPr>
                <w:rFonts w:hint="eastAsia"/>
                <w:lang w:val="en-US" w:eastAsia="zh-CN"/>
              </w:rPr>
            </w:pPr>
            <w:r>
              <w:rPr>
                <w:rFonts w:hint="eastAsia"/>
                <w:lang w:val="en-US" w:eastAsia="zh-CN"/>
              </w:rPr>
              <w:t>0. 1</w:t>
            </w:r>
          </w:p>
        </w:tc>
        <w:tc>
          <w:tcPr>
            <w:tcW w:w="578" w:type="pct"/>
            <w:vMerge w:val="continue"/>
            <w:tcBorders>
              <w:top w:val="nil"/>
              <w:bottom w:val="nil"/>
            </w:tcBorders>
            <w:vAlign w:val="center"/>
          </w:tcPr>
          <w:p w14:paraId="4B5B0C0F">
            <w:pPr>
              <w:pStyle w:val="25"/>
              <w:jc w:val="center"/>
              <w:rPr>
                <w:rFonts w:hint="eastAsia"/>
                <w:lang w:val="en-US" w:eastAsia="zh-CN"/>
              </w:rPr>
            </w:pPr>
          </w:p>
        </w:tc>
        <w:tc>
          <w:tcPr>
            <w:tcW w:w="638" w:type="pct"/>
            <w:vAlign w:val="center"/>
          </w:tcPr>
          <w:p w14:paraId="62254591">
            <w:pPr>
              <w:pStyle w:val="25"/>
              <w:jc w:val="center"/>
              <w:rPr>
                <w:rFonts w:hint="eastAsia"/>
                <w:lang w:val="en-US" w:eastAsia="zh-CN"/>
              </w:rPr>
            </w:pPr>
            <w:r>
              <w:rPr>
                <w:rFonts w:hint="eastAsia"/>
                <w:lang w:val="en-US" w:eastAsia="zh-CN"/>
              </w:rPr>
              <w:t>合格</w:t>
            </w:r>
          </w:p>
        </w:tc>
      </w:tr>
      <w:tr w14:paraId="69FC3A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3" w:hRule="atLeast"/>
        </w:trPr>
        <w:tc>
          <w:tcPr>
            <w:tcW w:w="716" w:type="pct"/>
            <w:vMerge w:val="continue"/>
            <w:tcBorders>
              <w:top w:val="nil"/>
              <w:bottom w:val="nil"/>
            </w:tcBorders>
            <w:vAlign w:val="center"/>
          </w:tcPr>
          <w:p w14:paraId="5436A938">
            <w:pPr>
              <w:pStyle w:val="25"/>
              <w:jc w:val="center"/>
              <w:rPr>
                <w:rFonts w:hint="eastAsia"/>
                <w:lang w:val="en-US" w:eastAsia="zh-CN"/>
              </w:rPr>
            </w:pPr>
          </w:p>
        </w:tc>
        <w:tc>
          <w:tcPr>
            <w:tcW w:w="715" w:type="pct"/>
            <w:vMerge w:val="restart"/>
            <w:tcBorders>
              <w:bottom w:val="nil"/>
            </w:tcBorders>
            <w:vAlign w:val="center"/>
          </w:tcPr>
          <w:p w14:paraId="4B68E372">
            <w:pPr>
              <w:pStyle w:val="25"/>
              <w:jc w:val="center"/>
              <w:rPr>
                <w:rFonts w:hint="eastAsia"/>
                <w:lang w:val="en-US" w:eastAsia="zh-CN"/>
              </w:rPr>
            </w:pPr>
          </w:p>
          <w:p w14:paraId="009C8C0B">
            <w:pPr>
              <w:pStyle w:val="25"/>
              <w:jc w:val="center"/>
              <w:rPr>
                <w:rFonts w:hint="eastAsia"/>
                <w:lang w:val="en-US" w:eastAsia="zh-CN"/>
              </w:rPr>
            </w:pPr>
            <w:r>
              <w:rPr>
                <w:rFonts w:hint="eastAsia"/>
                <w:lang w:val="en-US" w:eastAsia="zh-CN"/>
              </w:rPr>
              <w:t>2024-11-27 夜间</w:t>
            </w:r>
          </w:p>
        </w:tc>
        <w:tc>
          <w:tcPr>
            <w:tcW w:w="616" w:type="pct"/>
            <w:vAlign w:val="center"/>
          </w:tcPr>
          <w:p w14:paraId="74F3BC0B">
            <w:pPr>
              <w:pStyle w:val="25"/>
              <w:jc w:val="center"/>
              <w:rPr>
                <w:rFonts w:hint="eastAsia"/>
                <w:lang w:val="en-US" w:eastAsia="zh-CN"/>
              </w:rPr>
            </w:pPr>
            <w:r>
              <w:rPr>
                <w:rFonts w:hint="eastAsia"/>
                <w:lang w:val="en-US" w:eastAsia="zh-CN"/>
              </w:rPr>
              <w:t>测量前</w:t>
            </w:r>
          </w:p>
        </w:tc>
        <w:tc>
          <w:tcPr>
            <w:tcW w:w="577" w:type="pct"/>
            <w:vAlign w:val="center"/>
          </w:tcPr>
          <w:p w14:paraId="5EE7A1B8">
            <w:pPr>
              <w:pStyle w:val="25"/>
              <w:jc w:val="center"/>
              <w:rPr>
                <w:rFonts w:hint="eastAsia"/>
                <w:lang w:val="en-US" w:eastAsia="zh-CN"/>
              </w:rPr>
            </w:pPr>
            <w:r>
              <w:rPr>
                <w:rFonts w:hint="eastAsia"/>
                <w:lang w:val="en-US" w:eastAsia="zh-CN"/>
              </w:rPr>
              <w:t>94. 1</w:t>
            </w:r>
          </w:p>
        </w:tc>
        <w:tc>
          <w:tcPr>
            <w:tcW w:w="578" w:type="pct"/>
            <w:vMerge w:val="continue"/>
            <w:tcBorders>
              <w:top w:val="nil"/>
              <w:bottom w:val="nil"/>
            </w:tcBorders>
            <w:vAlign w:val="center"/>
          </w:tcPr>
          <w:p w14:paraId="20A89E4B">
            <w:pPr>
              <w:pStyle w:val="25"/>
              <w:jc w:val="center"/>
              <w:rPr>
                <w:rFonts w:hint="eastAsia"/>
                <w:lang w:val="en-US" w:eastAsia="zh-CN"/>
              </w:rPr>
            </w:pPr>
          </w:p>
        </w:tc>
        <w:tc>
          <w:tcPr>
            <w:tcW w:w="578" w:type="pct"/>
            <w:vAlign w:val="center"/>
          </w:tcPr>
          <w:p w14:paraId="429724E6">
            <w:pPr>
              <w:pStyle w:val="25"/>
              <w:jc w:val="center"/>
              <w:rPr>
                <w:rFonts w:hint="eastAsia"/>
                <w:lang w:val="en-US" w:eastAsia="zh-CN"/>
              </w:rPr>
            </w:pPr>
            <w:r>
              <w:rPr>
                <w:rFonts w:hint="eastAsia"/>
                <w:lang w:val="en-US" w:eastAsia="zh-CN"/>
              </w:rPr>
              <w:t>0. 1</w:t>
            </w:r>
          </w:p>
        </w:tc>
        <w:tc>
          <w:tcPr>
            <w:tcW w:w="578" w:type="pct"/>
            <w:vMerge w:val="continue"/>
            <w:tcBorders>
              <w:top w:val="nil"/>
              <w:bottom w:val="nil"/>
            </w:tcBorders>
            <w:vAlign w:val="center"/>
          </w:tcPr>
          <w:p w14:paraId="59C33C1C">
            <w:pPr>
              <w:pStyle w:val="25"/>
              <w:jc w:val="center"/>
              <w:rPr>
                <w:rFonts w:hint="eastAsia"/>
                <w:lang w:val="en-US" w:eastAsia="zh-CN"/>
              </w:rPr>
            </w:pPr>
          </w:p>
        </w:tc>
        <w:tc>
          <w:tcPr>
            <w:tcW w:w="638" w:type="pct"/>
            <w:vAlign w:val="center"/>
          </w:tcPr>
          <w:p w14:paraId="5B4EBFCD">
            <w:pPr>
              <w:pStyle w:val="25"/>
              <w:jc w:val="center"/>
              <w:rPr>
                <w:rFonts w:hint="eastAsia"/>
                <w:lang w:val="en-US" w:eastAsia="zh-CN"/>
              </w:rPr>
            </w:pPr>
            <w:r>
              <w:rPr>
                <w:rFonts w:hint="eastAsia"/>
                <w:lang w:val="en-US" w:eastAsia="zh-CN"/>
              </w:rPr>
              <w:t>合格</w:t>
            </w:r>
          </w:p>
        </w:tc>
      </w:tr>
      <w:tr w14:paraId="559A8E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3" w:hRule="atLeast"/>
        </w:trPr>
        <w:tc>
          <w:tcPr>
            <w:tcW w:w="716" w:type="pct"/>
            <w:vMerge w:val="continue"/>
            <w:tcBorders>
              <w:top w:val="nil"/>
              <w:bottom w:val="nil"/>
            </w:tcBorders>
            <w:vAlign w:val="center"/>
          </w:tcPr>
          <w:p w14:paraId="59EE966D">
            <w:pPr>
              <w:pStyle w:val="25"/>
              <w:jc w:val="center"/>
              <w:rPr>
                <w:rFonts w:hint="eastAsia"/>
                <w:lang w:val="en-US" w:eastAsia="zh-CN"/>
              </w:rPr>
            </w:pPr>
          </w:p>
        </w:tc>
        <w:tc>
          <w:tcPr>
            <w:tcW w:w="715" w:type="pct"/>
            <w:vMerge w:val="continue"/>
            <w:tcBorders>
              <w:top w:val="nil"/>
            </w:tcBorders>
            <w:vAlign w:val="center"/>
          </w:tcPr>
          <w:p w14:paraId="15D6FA5A">
            <w:pPr>
              <w:pStyle w:val="25"/>
              <w:jc w:val="center"/>
              <w:rPr>
                <w:rFonts w:hint="eastAsia"/>
                <w:lang w:val="en-US" w:eastAsia="zh-CN"/>
              </w:rPr>
            </w:pPr>
          </w:p>
        </w:tc>
        <w:tc>
          <w:tcPr>
            <w:tcW w:w="616" w:type="pct"/>
            <w:vAlign w:val="center"/>
          </w:tcPr>
          <w:p w14:paraId="6F9975DC">
            <w:pPr>
              <w:pStyle w:val="25"/>
              <w:jc w:val="center"/>
              <w:rPr>
                <w:rFonts w:hint="eastAsia"/>
                <w:lang w:val="en-US" w:eastAsia="zh-CN"/>
              </w:rPr>
            </w:pPr>
            <w:r>
              <w:rPr>
                <w:rFonts w:hint="eastAsia"/>
                <w:lang w:val="en-US" w:eastAsia="zh-CN"/>
              </w:rPr>
              <w:t>测量后</w:t>
            </w:r>
          </w:p>
        </w:tc>
        <w:tc>
          <w:tcPr>
            <w:tcW w:w="577" w:type="pct"/>
            <w:vAlign w:val="center"/>
          </w:tcPr>
          <w:p w14:paraId="3ECB5A4B">
            <w:pPr>
              <w:pStyle w:val="25"/>
              <w:jc w:val="center"/>
              <w:rPr>
                <w:rFonts w:hint="eastAsia"/>
                <w:lang w:val="en-US" w:eastAsia="zh-CN"/>
              </w:rPr>
            </w:pPr>
            <w:r>
              <w:rPr>
                <w:rFonts w:hint="eastAsia"/>
                <w:lang w:val="en-US" w:eastAsia="zh-CN"/>
              </w:rPr>
              <w:t>94.0</w:t>
            </w:r>
          </w:p>
        </w:tc>
        <w:tc>
          <w:tcPr>
            <w:tcW w:w="578" w:type="pct"/>
            <w:vMerge w:val="continue"/>
            <w:tcBorders>
              <w:top w:val="nil"/>
              <w:bottom w:val="nil"/>
            </w:tcBorders>
            <w:vAlign w:val="center"/>
          </w:tcPr>
          <w:p w14:paraId="0FEBC06C">
            <w:pPr>
              <w:pStyle w:val="25"/>
              <w:jc w:val="center"/>
              <w:rPr>
                <w:rFonts w:hint="eastAsia"/>
                <w:lang w:val="en-US" w:eastAsia="zh-CN"/>
              </w:rPr>
            </w:pPr>
          </w:p>
        </w:tc>
        <w:tc>
          <w:tcPr>
            <w:tcW w:w="578" w:type="pct"/>
            <w:vAlign w:val="center"/>
          </w:tcPr>
          <w:p w14:paraId="2A51440C">
            <w:pPr>
              <w:pStyle w:val="25"/>
              <w:jc w:val="center"/>
              <w:rPr>
                <w:rFonts w:hint="eastAsia"/>
                <w:lang w:val="en-US" w:eastAsia="zh-CN"/>
              </w:rPr>
            </w:pPr>
            <w:r>
              <w:rPr>
                <w:rFonts w:hint="eastAsia"/>
                <w:lang w:val="en-US" w:eastAsia="zh-CN"/>
              </w:rPr>
              <w:t>0.0</w:t>
            </w:r>
          </w:p>
        </w:tc>
        <w:tc>
          <w:tcPr>
            <w:tcW w:w="578" w:type="pct"/>
            <w:vMerge w:val="continue"/>
            <w:tcBorders>
              <w:top w:val="nil"/>
              <w:bottom w:val="nil"/>
            </w:tcBorders>
            <w:vAlign w:val="center"/>
          </w:tcPr>
          <w:p w14:paraId="37963F20">
            <w:pPr>
              <w:pStyle w:val="25"/>
              <w:jc w:val="center"/>
              <w:rPr>
                <w:rFonts w:hint="eastAsia"/>
                <w:lang w:val="en-US" w:eastAsia="zh-CN"/>
              </w:rPr>
            </w:pPr>
          </w:p>
        </w:tc>
        <w:tc>
          <w:tcPr>
            <w:tcW w:w="638" w:type="pct"/>
            <w:vAlign w:val="center"/>
          </w:tcPr>
          <w:p w14:paraId="1E044D96">
            <w:pPr>
              <w:pStyle w:val="25"/>
              <w:jc w:val="center"/>
              <w:rPr>
                <w:rFonts w:hint="eastAsia"/>
                <w:lang w:val="en-US" w:eastAsia="zh-CN"/>
              </w:rPr>
            </w:pPr>
            <w:r>
              <w:rPr>
                <w:rFonts w:hint="eastAsia"/>
                <w:lang w:val="en-US" w:eastAsia="zh-CN"/>
              </w:rPr>
              <w:t>合格</w:t>
            </w:r>
          </w:p>
        </w:tc>
      </w:tr>
      <w:tr w14:paraId="21F7C8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716" w:type="pct"/>
            <w:vMerge w:val="continue"/>
            <w:tcBorders>
              <w:top w:val="nil"/>
              <w:bottom w:val="nil"/>
            </w:tcBorders>
            <w:vAlign w:val="center"/>
          </w:tcPr>
          <w:p w14:paraId="034FD994">
            <w:pPr>
              <w:pStyle w:val="25"/>
              <w:jc w:val="center"/>
              <w:rPr>
                <w:rFonts w:hint="eastAsia"/>
                <w:lang w:val="en-US" w:eastAsia="zh-CN"/>
              </w:rPr>
            </w:pPr>
          </w:p>
        </w:tc>
        <w:tc>
          <w:tcPr>
            <w:tcW w:w="715" w:type="pct"/>
            <w:vMerge w:val="restart"/>
            <w:tcBorders>
              <w:bottom w:val="nil"/>
            </w:tcBorders>
            <w:vAlign w:val="center"/>
          </w:tcPr>
          <w:p w14:paraId="0DD7C368">
            <w:pPr>
              <w:pStyle w:val="25"/>
              <w:jc w:val="center"/>
              <w:rPr>
                <w:rFonts w:hint="eastAsia"/>
                <w:lang w:val="en-US" w:eastAsia="zh-CN"/>
              </w:rPr>
            </w:pPr>
          </w:p>
          <w:p w14:paraId="316F57BA">
            <w:pPr>
              <w:pStyle w:val="25"/>
              <w:jc w:val="center"/>
              <w:rPr>
                <w:rFonts w:hint="eastAsia"/>
                <w:lang w:val="en-US" w:eastAsia="zh-CN"/>
              </w:rPr>
            </w:pPr>
            <w:r>
              <w:rPr>
                <w:rFonts w:hint="eastAsia"/>
                <w:lang w:val="en-US" w:eastAsia="zh-CN"/>
              </w:rPr>
              <w:t>2024-11-28 昼间</w:t>
            </w:r>
          </w:p>
        </w:tc>
        <w:tc>
          <w:tcPr>
            <w:tcW w:w="616" w:type="pct"/>
            <w:vAlign w:val="center"/>
          </w:tcPr>
          <w:p w14:paraId="0D7117E9">
            <w:pPr>
              <w:pStyle w:val="25"/>
              <w:jc w:val="center"/>
              <w:rPr>
                <w:rFonts w:hint="eastAsia"/>
                <w:lang w:val="en-US" w:eastAsia="zh-CN"/>
              </w:rPr>
            </w:pPr>
            <w:r>
              <w:rPr>
                <w:rFonts w:hint="eastAsia"/>
                <w:lang w:val="en-US" w:eastAsia="zh-CN"/>
              </w:rPr>
              <w:t>测量前</w:t>
            </w:r>
          </w:p>
        </w:tc>
        <w:tc>
          <w:tcPr>
            <w:tcW w:w="577" w:type="pct"/>
            <w:vAlign w:val="center"/>
          </w:tcPr>
          <w:p w14:paraId="1E2B14DB">
            <w:pPr>
              <w:pStyle w:val="25"/>
              <w:jc w:val="center"/>
              <w:rPr>
                <w:rFonts w:hint="eastAsia"/>
                <w:lang w:val="en-US" w:eastAsia="zh-CN"/>
              </w:rPr>
            </w:pPr>
            <w:r>
              <w:rPr>
                <w:rFonts w:hint="eastAsia"/>
                <w:lang w:val="en-US" w:eastAsia="zh-CN"/>
              </w:rPr>
              <w:t>94.0</w:t>
            </w:r>
          </w:p>
        </w:tc>
        <w:tc>
          <w:tcPr>
            <w:tcW w:w="578" w:type="pct"/>
            <w:vMerge w:val="continue"/>
            <w:tcBorders>
              <w:top w:val="nil"/>
              <w:bottom w:val="nil"/>
            </w:tcBorders>
            <w:vAlign w:val="center"/>
          </w:tcPr>
          <w:p w14:paraId="64F76B03">
            <w:pPr>
              <w:pStyle w:val="25"/>
              <w:jc w:val="center"/>
              <w:rPr>
                <w:rFonts w:hint="eastAsia"/>
                <w:lang w:val="en-US" w:eastAsia="zh-CN"/>
              </w:rPr>
            </w:pPr>
          </w:p>
        </w:tc>
        <w:tc>
          <w:tcPr>
            <w:tcW w:w="578" w:type="pct"/>
            <w:vAlign w:val="center"/>
          </w:tcPr>
          <w:p w14:paraId="5CD07869">
            <w:pPr>
              <w:pStyle w:val="25"/>
              <w:jc w:val="center"/>
              <w:rPr>
                <w:rFonts w:hint="eastAsia"/>
                <w:lang w:val="en-US" w:eastAsia="zh-CN"/>
              </w:rPr>
            </w:pPr>
            <w:r>
              <w:rPr>
                <w:rFonts w:hint="eastAsia"/>
                <w:lang w:val="en-US" w:eastAsia="zh-CN"/>
              </w:rPr>
              <w:t>0.0</w:t>
            </w:r>
          </w:p>
        </w:tc>
        <w:tc>
          <w:tcPr>
            <w:tcW w:w="578" w:type="pct"/>
            <w:vMerge w:val="continue"/>
            <w:tcBorders>
              <w:top w:val="nil"/>
              <w:bottom w:val="nil"/>
            </w:tcBorders>
            <w:vAlign w:val="center"/>
          </w:tcPr>
          <w:p w14:paraId="6AB29741">
            <w:pPr>
              <w:pStyle w:val="25"/>
              <w:jc w:val="center"/>
              <w:rPr>
                <w:rFonts w:hint="eastAsia"/>
                <w:lang w:val="en-US" w:eastAsia="zh-CN"/>
              </w:rPr>
            </w:pPr>
          </w:p>
        </w:tc>
        <w:tc>
          <w:tcPr>
            <w:tcW w:w="638" w:type="pct"/>
            <w:vAlign w:val="center"/>
          </w:tcPr>
          <w:p w14:paraId="7DD4EDFF">
            <w:pPr>
              <w:pStyle w:val="25"/>
              <w:jc w:val="center"/>
              <w:rPr>
                <w:rFonts w:hint="eastAsia"/>
                <w:lang w:val="en-US" w:eastAsia="zh-CN"/>
              </w:rPr>
            </w:pPr>
            <w:r>
              <w:rPr>
                <w:rFonts w:hint="eastAsia"/>
                <w:lang w:val="en-US" w:eastAsia="zh-CN"/>
              </w:rPr>
              <w:t>合格</w:t>
            </w:r>
          </w:p>
        </w:tc>
      </w:tr>
      <w:tr w14:paraId="5F42E5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3" w:hRule="atLeast"/>
        </w:trPr>
        <w:tc>
          <w:tcPr>
            <w:tcW w:w="716" w:type="pct"/>
            <w:vMerge w:val="continue"/>
            <w:tcBorders>
              <w:top w:val="nil"/>
              <w:bottom w:val="nil"/>
            </w:tcBorders>
            <w:vAlign w:val="center"/>
          </w:tcPr>
          <w:p w14:paraId="6DC5AEDF">
            <w:pPr>
              <w:pStyle w:val="25"/>
              <w:jc w:val="center"/>
              <w:rPr>
                <w:rFonts w:hint="eastAsia"/>
                <w:lang w:val="en-US" w:eastAsia="zh-CN"/>
              </w:rPr>
            </w:pPr>
          </w:p>
        </w:tc>
        <w:tc>
          <w:tcPr>
            <w:tcW w:w="715" w:type="pct"/>
            <w:vMerge w:val="continue"/>
            <w:tcBorders>
              <w:top w:val="nil"/>
            </w:tcBorders>
            <w:vAlign w:val="center"/>
          </w:tcPr>
          <w:p w14:paraId="3B64C0FE">
            <w:pPr>
              <w:pStyle w:val="25"/>
              <w:jc w:val="center"/>
              <w:rPr>
                <w:rFonts w:hint="eastAsia"/>
                <w:lang w:val="en-US" w:eastAsia="zh-CN"/>
              </w:rPr>
            </w:pPr>
          </w:p>
        </w:tc>
        <w:tc>
          <w:tcPr>
            <w:tcW w:w="616" w:type="pct"/>
            <w:vAlign w:val="center"/>
          </w:tcPr>
          <w:p w14:paraId="47B7D683">
            <w:pPr>
              <w:pStyle w:val="25"/>
              <w:jc w:val="center"/>
              <w:rPr>
                <w:rFonts w:hint="eastAsia"/>
                <w:lang w:val="en-US" w:eastAsia="zh-CN"/>
              </w:rPr>
            </w:pPr>
            <w:r>
              <w:rPr>
                <w:rFonts w:hint="eastAsia"/>
                <w:lang w:val="en-US" w:eastAsia="zh-CN"/>
              </w:rPr>
              <w:t>测量后</w:t>
            </w:r>
          </w:p>
        </w:tc>
        <w:tc>
          <w:tcPr>
            <w:tcW w:w="577" w:type="pct"/>
            <w:vAlign w:val="center"/>
          </w:tcPr>
          <w:p w14:paraId="3BA1666B">
            <w:pPr>
              <w:pStyle w:val="25"/>
              <w:jc w:val="center"/>
              <w:rPr>
                <w:rFonts w:hint="eastAsia"/>
                <w:lang w:val="en-US" w:eastAsia="zh-CN"/>
              </w:rPr>
            </w:pPr>
            <w:r>
              <w:rPr>
                <w:rFonts w:hint="eastAsia"/>
                <w:lang w:val="en-US" w:eastAsia="zh-CN"/>
              </w:rPr>
              <w:t>94. 1</w:t>
            </w:r>
          </w:p>
        </w:tc>
        <w:tc>
          <w:tcPr>
            <w:tcW w:w="578" w:type="pct"/>
            <w:vMerge w:val="continue"/>
            <w:tcBorders>
              <w:top w:val="nil"/>
              <w:bottom w:val="nil"/>
            </w:tcBorders>
            <w:vAlign w:val="center"/>
          </w:tcPr>
          <w:p w14:paraId="06882B28">
            <w:pPr>
              <w:pStyle w:val="25"/>
              <w:jc w:val="center"/>
              <w:rPr>
                <w:rFonts w:hint="eastAsia"/>
                <w:lang w:val="en-US" w:eastAsia="zh-CN"/>
              </w:rPr>
            </w:pPr>
          </w:p>
        </w:tc>
        <w:tc>
          <w:tcPr>
            <w:tcW w:w="578" w:type="pct"/>
            <w:vAlign w:val="center"/>
          </w:tcPr>
          <w:p w14:paraId="40F7A72C">
            <w:pPr>
              <w:pStyle w:val="25"/>
              <w:jc w:val="center"/>
              <w:rPr>
                <w:rFonts w:hint="eastAsia"/>
                <w:lang w:val="en-US" w:eastAsia="zh-CN"/>
              </w:rPr>
            </w:pPr>
            <w:r>
              <w:rPr>
                <w:rFonts w:hint="eastAsia"/>
                <w:lang w:val="en-US" w:eastAsia="zh-CN"/>
              </w:rPr>
              <w:t>0. 1</w:t>
            </w:r>
          </w:p>
        </w:tc>
        <w:tc>
          <w:tcPr>
            <w:tcW w:w="578" w:type="pct"/>
            <w:vMerge w:val="continue"/>
            <w:tcBorders>
              <w:top w:val="nil"/>
              <w:bottom w:val="nil"/>
            </w:tcBorders>
            <w:vAlign w:val="center"/>
          </w:tcPr>
          <w:p w14:paraId="1D4669C9">
            <w:pPr>
              <w:pStyle w:val="25"/>
              <w:jc w:val="center"/>
              <w:rPr>
                <w:rFonts w:hint="eastAsia"/>
                <w:lang w:val="en-US" w:eastAsia="zh-CN"/>
              </w:rPr>
            </w:pPr>
          </w:p>
        </w:tc>
        <w:tc>
          <w:tcPr>
            <w:tcW w:w="638" w:type="pct"/>
            <w:vAlign w:val="center"/>
          </w:tcPr>
          <w:p w14:paraId="55E790C9">
            <w:pPr>
              <w:pStyle w:val="25"/>
              <w:jc w:val="center"/>
              <w:rPr>
                <w:rFonts w:hint="eastAsia"/>
                <w:lang w:val="en-US" w:eastAsia="zh-CN"/>
              </w:rPr>
            </w:pPr>
            <w:r>
              <w:rPr>
                <w:rFonts w:hint="eastAsia"/>
                <w:lang w:val="en-US" w:eastAsia="zh-CN"/>
              </w:rPr>
              <w:t>合格</w:t>
            </w:r>
          </w:p>
        </w:tc>
      </w:tr>
      <w:tr w14:paraId="011935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4" w:hRule="atLeast"/>
        </w:trPr>
        <w:tc>
          <w:tcPr>
            <w:tcW w:w="716" w:type="pct"/>
            <w:vMerge w:val="continue"/>
            <w:tcBorders>
              <w:top w:val="nil"/>
              <w:bottom w:val="nil"/>
            </w:tcBorders>
            <w:vAlign w:val="center"/>
          </w:tcPr>
          <w:p w14:paraId="46D1659A">
            <w:pPr>
              <w:pStyle w:val="25"/>
              <w:jc w:val="center"/>
              <w:rPr>
                <w:rFonts w:hint="eastAsia"/>
                <w:lang w:val="en-US" w:eastAsia="zh-CN"/>
              </w:rPr>
            </w:pPr>
          </w:p>
        </w:tc>
        <w:tc>
          <w:tcPr>
            <w:tcW w:w="715" w:type="pct"/>
            <w:vMerge w:val="restart"/>
            <w:tcBorders>
              <w:bottom w:val="nil"/>
            </w:tcBorders>
            <w:vAlign w:val="center"/>
          </w:tcPr>
          <w:p w14:paraId="37CB70F0">
            <w:pPr>
              <w:pStyle w:val="25"/>
              <w:jc w:val="center"/>
              <w:rPr>
                <w:rFonts w:hint="eastAsia"/>
                <w:lang w:val="en-US" w:eastAsia="zh-CN"/>
              </w:rPr>
            </w:pPr>
          </w:p>
          <w:p w14:paraId="3D50E727">
            <w:pPr>
              <w:pStyle w:val="25"/>
              <w:jc w:val="center"/>
              <w:rPr>
                <w:rFonts w:hint="eastAsia"/>
                <w:lang w:val="en-US" w:eastAsia="zh-CN"/>
              </w:rPr>
            </w:pPr>
            <w:r>
              <w:rPr>
                <w:rFonts w:hint="eastAsia"/>
                <w:lang w:val="en-US" w:eastAsia="zh-CN"/>
              </w:rPr>
              <w:t>2024-11-28 夜间</w:t>
            </w:r>
          </w:p>
        </w:tc>
        <w:tc>
          <w:tcPr>
            <w:tcW w:w="616" w:type="pct"/>
            <w:vAlign w:val="center"/>
          </w:tcPr>
          <w:p w14:paraId="177ECAEF">
            <w:pPr>
              <w:pStyle w:val="25"/>
              <w:jc w:val="center"/>
              <w:rPr>
                <w:rFonts w:hint="eastAsia"/>
                <w:lang w:val="en-US" w:eastAsia="zh-CN"/>
              </w:rPr>
            </w:pPr>
            <w:r>
              <w:rPr>
                <w:rFonts w:hint="eastAsia"/>
                <w:lang w:val="en-US" w:eastAsia="zh-CN"/>
              </w:rPr>
              <w:t>测量前</w:t>
            </w:r>
          </w:p>
        </w:tc>
        <w:tc>
          <w:tcPr>
            <w:tcW w:w="577" w:type="pct"/>
            <w:vAlign w:val="center"/>
          </w:tcPr>
          <w:p w14:paraId="18BB9CDB">
            <w:pPr>
              <w:pStyle w:val="25"/>
              <w:jc w:val="center"/>
              <w:rPr>
                <w:rFonts w:hint="eastAsia"/>
                <w:lang w:val="en-US" w:eastAsia="zh-CN"/>
              </w:rPr>
            </w:pPr>
            <w:r>
              <w:rPr>
                <w:rFonts w:hint="eastAsia"/>
                <w:lang w:val="en-US" w:eastAsia="zh-CN"/>
              </w:rPr>
              <w:t>94. 1</w:t>
            </w:r>
          </w:p>
        </w:tc>
        <w:tc>
          <w:tcPr>
            <w:tcW w:w="578" w:type="pct"/>
            <w:vMerge w:val="continue"/>
            <w:tcBorders>
              <w:top w:val="nil"/>
              <w:bottom w:val="nil"/>
            </w:tcBorders>
            <w:vAlign w:val="center"/>
          </w:tcPr>
          <w:p w14:paraId="67AA3848">
            <w:pPr>
              <w:pStyle w:val="25"/>
              <w:jc w:val="center"/>
              <w:rPr>
                <w:rFonts w:hint="eastAsia"/>
                <w:lang w:val="en-US" w:eastAsia="zh-CN"/>
              </w:rPr>
            </w:pPr>
          </w:p>
        </w:tc>
        <w:tc>
          <w:tcPr>
            <w:tcW w:w="578" w:type="pct"/>
            <w:vAlign w:val="center"/>
          </w:tcPr>
          <w:p w14:paraId="47FD4C48">
            <w:pPr>
              <w:pStyle w:val="25"/>
              <w:jc w:val="center"/>
              <w:rPr>
                <w:rFonts w:hint="eastAsia"/>
                <w:lang w:val="en-US" w:eastAsia="zh-CN"/>
              </w:rPr>
            </w:pPr>
            <w:r>
              <w:rPr>
                <w:rFonts w:hint="eastAsia"/>
                <w:lang w:val="en-US" w:eastAsia="zh-CN"/>
              </w:rPr>
              <w:t>0. 1</w:t>
            </w:r>
          </w:p>
        </w:tc>
        <w:tc>
          <w:tcPr>
            <w:tcW w:w="578" w:type="pct"/>
            <w:vMerge w:val="continue"/>
            <w:tcBorders>
              <w:top w:val="nil"/>
              <w:bottom w:val="nil"/>
            </w:tcBorders>
            <w:vAlign w:val="center"/>
          </w:tcPr>
          <w:p w14:paraId="497A3CB9">
            <w:pPr>
              <w:pStyle w:val="25"/>
              <w:jc w:val="center"/>
              <w:rPr>
                <w:rFonts w:hint="eastAsia"/>
                <w:lang w:val="en-US" w:eastAsia="zh-CN"/>
              </w:rPr>
            </w:pPr>
          </w:p>
        </w:tc>
        <w:tc>
          <w:tcPr>
            <w:tcW w:w="638" w:type="pct"/>
            <w:vAlign w:val="center"/>
          </w:tcPr>
          <w:p w14:paraId="649901C8">
            <w:pPr>
              <w:pStyle w:val="25"/>
              <w:jc w:val="center"/>
              <w:rPr>
                <w:rFonts w:hint="eastAsia"/>
                <w:lang w:val="en-US" w:eastAsia="zh-CN"/>
              </w:rPr>
            </w:pPr>
            <w:r>
              <w:rPr>
                <w:rFonts w:hint="eastAsia"/>
                <w:lang w:val="en-US" w:eastAsia="zh-CN"/>
              </w:rPr>
              <w:t>合格</w:t>
            </w:r>
          </w:p>
        </w:tc>
      </w:tr>
      <w:tr w14:paraId="331CC3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3" w:hRule="atLeast"/>
        </w:trPr>
        <w:tc>
          <w:tcPr>
            <w:tcW w:w="716" w:type="pct"/>
            <w:vMerge w:val="continue"/>
            <w:tcBorders>
              <w:top w:val="nil"/>
            </w:tcBorders>
            <w:vAlign w:val="center"/>
          </w:tcPr>
          <w:p w14:paraId="2272AB64">
            <w:pPr>
              <w:pStyle w:val="25"/>
              <w:jc w:val="center"/>
              <w:rPr>
                <w:rFonts w:hint="eastAsia"/>
                <w:lang w:val="en-US" w:eastAsia="zh-CN"/>
              </w:rPr>
            </w:pPr>
          </w:p>
        </w:tc>
        <w:tc>
          <w:tcPr>
            <w:tcW w:w="715" w:type="pct"/>
            <w:vMerge w:val="continue"/>
            <w:tcBorders>
              <w:top w:val="nil"/>
            </w:tcBorders>
            <w:vAlign w:val="center"/>
          </w:tcPr>
          <w:p w14:paraId="5828A265">
            <w:pPr>
              <w:pStyle w:val="25"/>
              <w:jc w:val="center"/>
              <w:rPr>
                <w:rFonts w:hint="eastAsia"/>
                <w:lang w:val="en-US" w:eastAsia="zh-CN"/>
              </w:rPr>
            </w:pPr>
          </w:p>
        </w:tc>
        <w:tc>
          <w:tcPr>
            <w:tcW w:w="616" w:type="pct"/>
            <w:vAlign w:val="center"/>
          </w:tcPr>
          <w:p w14:paraId="0AB0F98F">
            <w:pPr>
              <w:pStyle w:val="25"/>
              <w:jc w:val="center"/>
              <w:rPr>
                <w:rFonts w:hint="eastAsia"/>
                <w:lang w:val="en-US" w:eastAsia="zh-CN"/>
              </w:rPr>
            </w:pPr>
            <w:r>
              <w:rPr>
                <w:rFonts w:hint="eastAsia"/>
                <w:lang w:val="en-US" w:eastAsia="zh-CN"/>
              </w:rPr>
              <w:t>测量后</w:t>
            </w:r>
          </w:p>
        </w:tc>
        <w:tc>
          <w:tcPr>
            <w:tcW w:w="577" w:type="pct"/>
            <w:vAlign w:val="center"/>
          </w:tcPr>
          <w:p w14:paraId="69DA5876">
            <w:pPr>
              <w:pStyle w:val="25"/>
              <w:jc w:val="center"/>
              <w:rPr>
                <w:rFonts w:hint="eastAsia"/>
                <w:lang w:val="en-US" w:eastAsia="zh-CN"/>
              </w:rPr>
            </w:pPr>
            <w:r>
              <w:rPr>
                <w:rFonts w:hint="eastAsia"/>
                <w:lang w:val="en-US" w:eastAsia="zh-CN"/>
              </w:rPr>
              <w:t>94.0</w:t>
            </w:r>
          </w:p>
        </w:tc>
        <w:tc>
          <w:tcPr>
            <w:tcW w:w="578" w:type="pct"/>
            <w:vMerge w:val="continue"/>
            <w:tcBorders>
              <w:top w:val="nil"/>
            </w:tcBorders>
            <w:vAlign w:val="center"/>
          </w:tcPr>
          <w:p w14:paraId="11B793DF">
            <w:pPr>
              <w:pStyle w:val="25"/>
              <w:jc w:val="center"/>
              <w:rPr>
                <w:rFonts w:hint="eastAsia"/>
                <w:lang w:val="en-US" w:eastAsia="zh-CN"/>
              </w:rPr>
            </w:pPr>
          </w:p>
        </w:tc>
        <w:tc>
          <w:tcPr>
            <w:tcW w:w="578" w:type="pct"/>
            <w:vAlign w:val="center"/>
          </w:tcPr>
          <w:p w14:paraId="45CD80FA">
            <w:pPr>
              <w:pStyle w:val="25"/>
              <w:jc w:val="center"/>
              <w:rPr>
                <w:rFonts w:hint="eastAsia"/>
                <w:lang w:val="en-US" w:eastAsia="zh-CN"/>
              </w:rPr>
            </w:pPr>
            <w:r>
              <w:rPr>
                <w:rFonts w:hint="eastAsia"/>
                <w:lang w:val="en-US" w:eastAsia="zh-CN"/>
              </w:rPr>
              <w:t>0.0</w:t>
            </w:r>
          </w:p>
        </w:tc>
        <w:tc>
          <w:tcPr>
            <w:tcW w:w="578" w:type="pct"/>
            <w:vMerge w:val="continue"/>
            <w:tcBorders>
              <w:top w:val="nil"/>
            </w:tcBorders>
            <w:vAlign w:val="center"/>
          </w:tcPr>
          <w:p w14:paraId="7C1384C4">
            <w:pPr>
              <w:pStyle w:val="25"/>
              <w:jc w:val="center"/>
              <w:rPr>
                <w:rFonts w:hint="eastAsia"/>
                <w:lang w:val="en-US" w:eastAsia="zh-CN"/>
              </w:rPr>
            </w:pPr>
          </w:p>
        </w:tc>
        <w:tc>
          <w:tcPr>
            <w:tcW w:w="638" w:type="pct"/>
            <w:vAlign w:val="center"/>
          </w:tcPr>
          <w:p w14:paraId="2B84412B">
            <w:pPr>
              <w:pStyle w:val="25"/>
              <w:jc w:val="center"/>
              <w:rPr>
                <w:rFonts w:hint="eastAsia"/>
                <w:lang w:val="en-US" w:eastAsia="zh-CN"/>
              </w:rPr>
            </w:pPr>
            <w:r>
              <w:rPr>
                <w:rFonts w:hint="eastAsia"/>
                <w:lang w:val="en-US" w:eastAsia="zh-CN"/>
              </w:rPr>
              <w:t>合格</w:t>
            </w:r>
          </w:p>
        </w:tc>
      </w:tr>
      <w:tr w14:paraId="072C8A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5000" w:type="pct"/>
            <w:gridSpan w:val="8"/>
            <w:vAlign w:val="center"/>
          </w:tcPr>
          <w:p w14:paraId="0200A2D6">
            <w:pPr>
              <w:pStyle w:val="25"/>
              <w:jc w:val="center"/>
              <w:rPr>
                <w:rFonts w:hint="eastAsia"/>
                <w:lang w:val="en-US" w:eastAsia="zh-CN"/>
              </w:rPr>
            </w:pPr>
            <w:r>
              <w:rPr>
                <w:rFonts w:hint="eastAsia"/>
                <w:lang w:val="en-US" w:eastAsia="zh-CN"/>
              </w:rPr>
              <w:t>注：声级校准器型号为 AWA6022A 型，编号：XJ-CA-067</w:t>
            </w:r>
          </w:p>
        </w:tc>
      </w:tr>
    </w:tbl>
    <w:p w14:paraId="09A1A06B">
      <w:pPr>
        <w:ind w:firstLine="480"/>
        <w:rPr>
          <w:rFonts w:cs="Times New Roman"/>
          <w:color w:val="000000" w:themeColor="text1"/>
          <w14:textFill>
            <w14:solidFill>
              <w14:schemeClr w14:val="tx1"/>
            </w14:solidFill>
          </w14:textFill>
        </w:rPr>
      </w:pPr>
    </w:p>
    <w:p w14:paraId="2231173F">
      <w:pPr>
        <w:pStyle w:val="2"/>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4E16E311">
      <w:pPr>
        <w:pStyle w:val="2"/>
        <w:rPr>
          <w:rFonts w:cs="Times New Roman"/>
          <w:color w:val="000000" w:themeColor="text1"/>
          <w14:textFill>
            <w14:solidFill>
              <w14:schemeClr w14:val="tx1"/>
            </w14:solidFill>
          </w14:textFill>
        </w:rPr>
      </w:pPr>
      <w:bookmarkStart w:id="113" w:name="_Toc32176"/>
      <w:r>
        <w:rPr>
          <w:rFonts w:cs="Times New Roman"/>
          <w:color w:val="000000" w:themeColor="text1"/>
          <w14:textFill>
            <w14:solidFill>
              <w14:schemeClr w14:val="tx1"/>
            </w14:solidFill>
          </w14:textFill>
        </w:rPr>
        <w:t>验收监测结果</w:t>
      </w:r>
      <w:bookmarkEnd w:id="113"/>
    </w:p>
    <w:p w14:paraId="3A18EDB8">
      <w:pPr>
        <w:pStyle w:val="3"/>
        <w:ind w:firstLine="643"/>
      </w:pPr>
      <w:bookmarkStart w:id="114" w:name="_Toc4588"/>
      <w:r>
        <w:t>环境保设施调试效果</w:t>
      </w:r>
      <w:bookmarkEnd w:id="114"/>
    </w:p>
    <w:p w14:paraId="6FECC182">
      <w:pPr>
        <w:pStyle w:val="4"/>
        <w:ind w:left="158" w:leftChars="0" w:firstLine="562" w:firstLineChars="0"/>
      </w:pPr>
      <w:bookmarkStart w:id="115" w:name="_Toc2958"/>
      <w:r>
        <w:t>废水</w:t>
      </w:r>
      <w:bookmarkEnd w:id="115"/>
    </w:p>
    <w:p w14:paraId="3B1FBF2B">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本项目废水</w:t>
      </w:r>
      <w:r>
        <w:rPr>
          <w:rFonts w:hint="eastAsia" w:cs="Times New Roman"/>
          <w:color w:val="auto"/>
        </w:rPr>
        <w:t>监测结果见</w:t>
      </w:r>
      <w:r>
        <w:rPr>
          <w:rFonts w:cs="Times New Roman"/>
          <w:color w:val="auto"/>
        </w:rPr>
        <w:fldChar w:fldCharType="begin"/>
      </w:r>
      <w:r>
        <w:rPr>
          <w:rFonts w:cs="Times New Roman"/>
          <w:color w:val="auto"/>
        </w:rPr>
        <w:instrText xml:space="preserve"> </w:instrText>
      </w:r>
      <w:r>
        <w:rPr>
          <w:rFonts w:hint="eastAsia" w:cs="Times New Roman"/>
          <w:color w:val="auto"/>
        </w:rPr>
        <w:instrText xml:space="preserve">REF _Ref112764113 \h</w:instrText>
      </w:r>
      <w:r>
        <w:rPr>
          <w:rFonts w:cs="Times New Roman"/>
          <w:color w:val="auto"/>
        </w:rPr>
        <w:instrText xml:space="preserve"> </w:instrText>
      </w:r>
      <w:r>
        <w:rPr>
          <w:rFonts w:cs="Times New Roman"/>
          <w:color w:val="auto"/>
        </w:rPr>
        <w:fldChar w:fldCharType="separate"/>
      </w:r>
      <w:r>
        <w:rPr>
          <w:rFonts w:hint="eastAsia"/>
          <w:color w:val="auto"/>
        </w:rPr>
        <w:t xml:space="preserve">表 </w:t>
      </w:r>
      <w:r>
        <w:rPr>
          <w:color w:val="auto"/>
        </w:rPr>
        <w:t>9.</w:t>
      </w:r>
      <w:r>
        <w:rPr>
          <w:rFonts w:hint="eastAsia"/>
          <w:color w:val="auto"/>
          <w:lang w:val="en-US" w:eastAsia="zh-CN"/>
        </w:rPr>
        <w:t>1</w:t>
      </w:r>
      <w:r>
        <w:rPr>
          <w:color w:val="auto"/>
        </w:rPr>
        <w:noBreakHyphen/>
      </w:r>
      <w:r>
        <w:rPr>
          <w:color w:val="auto"/>
        </w:rPr>
        <w:t>1</w:t>
      </w:r>
      <w:r>
        <w:rPr>
          <w:rFonts w:cs="Times New Roman"/>
          <w:color w:val="auto"/>
        </w:rPr>
        <w:fldChar w:fldCharType="end"/>
      </w:r>
      <w:r>
        <w:rPr>
          <w:rFonts w:hint="eastAsia" w:cs="Times New Roman"/>
          <w:color w:val="auto"/>
          <w:lang w:val="en-US" w:eastAsia="zh-CN"/>
        </w:rPr>
        <w:t>至</w:t>
      </w:r>
      <w:r>
        <w:rPr>
          <w:rFonts w:cs="Times New Roman"/>
          <w:color w:val="auto"/>
        </w:rPr>
        <w:fldChar w:fldCharType="begin"/>
      </w:r>
      <w:r>
        <w:rPr>
          <w:rFonts w:cs="Times New Roman"/>
          <w:color w:val="auto"/>
        </w:rPr>
        <w:instrText xml:space="preserve"> </w:instrText>
      </w:r>
      <w:r>
        <w:rPr>
          <w:rFonts w:hint="eastAsia" w:cs="Times New Roman"/>
          <w:color w:val="auto"/>
        </w:rPr>
        <w:instrText xml:space="preserve">REF _Ref112764119 \h</w:instrText>
      </w:r>
      <w:r>
        <w:rPr>
          <w:rFonts w:cs="Times New Roman"/>
          <w:color w:val="auto"/>
        </w:rPr>
        <w:instrText xml:space="preserve"> </w:instrText>
      </w:r>
      <w:r>
        <w:rPr>
          <w:rFonts w:cs="Times New Roman"/>
          <w:color w:val="auto"/>
        </w:rPr>
        <w:fldChar w:fldCharType="separate"/>
      </w:r>
      <w:r>
        <w:rPr>
          <w:rFonts w:hint="eastAsia"/>
          <w:color w:val="auto"/>
        </w:rPr>
        <w:t xml:space="preserve">表 </w:t>
      </w:r>
      <w:r>
        <w:rPr>
          <w:color w:val="auto"/>
        </w:rPr>
        <w:t>9.</w:t>
      </w:r>
      <w:r>
        <w:rPr>
          <w:rFonts w:hint="eastAsia"/>
          <w:color w:val="auto"/>
          <w:lang w:val="en-US" w:eastAsia="zh-CN"/>
        </w:rPr>
        <w:t>1</w:t>
      </w:r>
      <w:r>
        <w:rPr>
          <w:color w:val="auto"/>
        </w:rPr>
        <w:noBreakHyphen/>
      </w:r>
      <w:r>
        <w:rPr>
          <w:rFonts w:hint="eastAsia"/>
          <w:color w:val="auto"/>
          <w:lang w:val="en-US" w:eastAsia="zh-CN"/>
        </w:rPr>
        <w:t>4</w:t>
      </w:r>
      <w:r>
        <w:rPr>
          <w:rFonts w:cs="Times New Roman"/>
          <w:color w:val="auto"/>
        </w:rPr>
        <w:fldChar w:fldCharType="end"/>
      </w:r>
      <w:r>
        <w:rPr>
          <w:rFonts w:hint="eastAsia" w:cs="Times New Roman"/>
          <w:color w:val="000000" w:themeColor="text1"/>
          <w14:textFill>
            <w14:solidFill>
              <w14:schemeClr w14:val="tx1"/>
            </w14:solidFill>
          </w14:textFill>
        </w:rPr>
        <w:t>。</w:t>
      </w:r>
    </w:p>
    <w:p w14:paraId="65894AC2">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26" w:charSpace="0"/>
        </w:sectPr>
      </w:pPr>
      <w:r>
        <w:rPr>
          <w:rFonts w:hint="eastAsia" w:cs="Times New Roman"/>
          <w:color w:val="000000" w:themeColor="text1"/>
          <w14:textFill>
            <w14:solidFill>
              <w14:schemeClr w14:val="tx1"/>
            </w14:solidFill>
          </w14:textFill>
        </w:rPr>
        <w:t>监测结果表明：本项目污水处理站出水口污染物监测结果均符合</w:t>
      </w:r>
      <w:r>
        <w:rPr>
          <w:rFonts w:hint="eastAsia" w:cs="Times New Roman"/>
          <w:color w:val="000000" w:themeColor="text1"/>
          <w:lang w:val="en-US" w:eastAsia="zh-CN"/>
          <w14:textFill>
            <w14:solidFill>
              <w14:schemeClr w14:val="tx1"/>
            </w14:solidFill>
          </w14:textFill>
        </w:rPr>
        <w:t>本项目污水设计出水标准</w:t>
      </w:r>
      <w:r>
        <w:rPr>
          <w:rFonts w:hint="eastAsia" w:cs="Times New Roman"/>
          <w:color w:val="000000" w:themeColor="text1"/>
          <w14:textFill>
            <w14:solidFill>
              <w14:schemeClr w14:val="tx1"/>
            </w14:solidFill>
          </w14:textFill>
        </w:rPr>
        <w:t>。</w:t>
      </w:r>
    </w:p>
    <w:p w14:paraId="0083CEF7">
      <w:pPr>
        <w:pStyle w:val="13"/>
        <w:rPr>
          <w:rFonts w:cs="Times New Roman"/>
          <w:color w:val="000000" w:themeColor="text1"/>
          <w14:textFill>
            <w14:solidFill>
              <w14:schemeClr w14:val="tx1"/>
            </w14:solidFill>
          </w14:textFill>
        </w:rPr>
      </w:pPr>
      <w:bookmarkStart w:id="116" w:name="_Ref112764113"/>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bookmarkEnd w:id="116"/>
      <w:r>
        <w:rPr>
          <w:rFonts w:hint="eastAsia" w:cs="Times New Roman"/>
          <w:color w:val="000000" w:themeColor="text1"/>
          <w14:textFill>
            <w14:solidFill>
              <w14:schemeClr w14:val="tx1"/>
            </w14:solidFill>
          </w14:textFill>
        </w:rPr>
        <w:t>污水处理站</w:t>
      </w:r>
      <w:r>
        <w:rPr>
          <w:rFonts w:hint="eastAsia" w:cs="Times New Roman"/>
          <w:color w:val="000000" w:themeColor="text1"/>
          <w:lang w:val="en-US" w:eastAsia="zh-CN"/>
          <w14:textFill>
            <w14:solidFill>
              <w14:schemeClr w14:val="tx1"/>
            </w14:solidFill>
          </w14:textFill>
        </w:rPr>
        <w:t>11月27日</w:t>
      </w:r>
      <w:r>
        <w:rPr>
          <w:rFonts w:hint="eastAsia" w:cs="Times New Roman"/>
          <w:color w:val="000000" w:themeColor="text1"/>
          <w14:textFill>
            <w14:solidFill>
              <w14:schemeClr w14:val="tx1"/>
            </w14:solidFill>
          </w14:textFill>
        </w:rPr>
        <w:t>监测结果表（单位：mg/L，注明者除外）</w:t>
      </w:r>
    </w:p>
    <w:tbl>
      <w:tblPr>
        <w:tblStyle w:val="61"/>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000"/>
        <w:gridCol w:w="2231"/>
        <w:gridCol w:w="1472"/>
        <w:gridCol w:w="1494"/>
        <w:gridCol w:w="1441"/>
        <w:gridCol w:w="1550"/>
        <w:gridCol w:w="1260"/>
        <w:gridCol w:w="1413"/>
        <w:gridCol w:w="1100"/>
      </w:tblGrid>
      <w:tr w14:paraId="1EAF9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716" w:type="pct"/>
            <w:vAlign w:val="center"/>
          </w:tcPr>
          <w:p w14:paraId="3B513935">
            <w:pPr>
              <w:pStyle w:val="25"/>
              <w:jc w:val="center"/>
              <w:rPr>
                <w:rFonts w:hint="eastAsia"/>
              </w:rPr>
            </w:pPr>
            <w:r>
              <w:rPr>
                <w:rFonts w:hint="eastAsia"/>
              </w:rPr>
              <w:t>采样日期</w:t>
            </w:r>
          </w:p>
        </w:tc>
        <w:tc>
          <w:tcPr>
            <w:tcW w:w="4283" w:type="pct"/>
            <w:gridSpan w:val="8"/>
            <w:vAlign w:val="center"/>
          </w:tcPr>
          <w:p w14:paraId="6605FC90">
            <w:pPr>
              <w:pStyle w:val="25"/>
              <w:jc w:val="center"/>
              <w:rPr>
                <w:rFonts w:hint="eastAsia"/>
              </w:rPr>
            </w:pPr>
            <w:r>
              <w:rPr>
                <w:rFonts w:hint="eastAsia"/>
              </w:rPr>
              <w:t>2024-11-27</w:t>
            </w:r>
          </w:p>
        </w:tc>
      </w:tr>
      <w:tr w14:paraId="4F1E2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716" w:type="pct"/>
            <w:vAlign w:val="center"/>
          </w:tcPr>
          <w:p w14:paraId="43449E06">
            <w:pPr>
              <w:pStyle w:val="25"/>
              <w:jc w:val="center"/>
              <w:rPr>
                <w:rFonts w:hint="eastAsia"/>
              </w:rPr>
            </w:pPr>
            <w:r>
              <w:rPr>
                <w:rFonts w:hint="eastAsia"/>
              </w:rPr>
              <w:t>天气状况</w:t>
            </w:r>
          </w:p>
        </w:tc>
        <w:tc>
          <w:tcPr>
            <w:tcW w:w="1861" w:type="pct"/>
            <w:gridSpan w:val="3"/>
            <w:vAlign w:val="center"/>
          </w:tcPr>
          <w:p w14:paraId="2382067E">
            <w:pPr>
              <w:pStyle w:val="25"/>
              <w:jc w:val="center"/>
              <w:rPr>
                <w:rFonts w:hint="eastAsia"/>
              </w:rPr>
            </w:pPr>
            <w:r>
              <w:rPr>
                <w:rFonts w:hint="eastAsia"/>
              </w:rPr>
              <w:t>晴</w:t>
            </w:r>
          </w:p>
        </w:tc>
        <w:tc>
          <w:tcPr>
            <w:tcW w:w="1071" w:type="pct"/>
            <w:gridSpan w:val="2"/>
            <w:vAlign w:val="center"/>
          </w:tcPr>
          <w:p w14:paraId="0896860D">
            <w:pPr>
              <w:pStyle w:val="25"/>
              <w:jc w:val="center"/>
              <w:rPr>
                <w:rFonts w:hint="eastAsia"/>
              </w:rPr>
            </w:pPr>
            <w:r>
              <w:rPr>
                <w:rFonts w:hint="eastAsia"/>
              </w:rPr>
              <w:t>工况</w:t>
            </w:r>
          </w:p>
        </w:tc>
        <w:tc>
          <w:tcPr>
            <w:tcW w:w="1350" w:type="pct"/>
            <w:gridSpan w:val="3"/>
            <w:vAlign w:val="center"/>
          </w:tcPr>
          <w:p w14:paraId="0FD3E54A">
            <w:pPr>
              <w:pStyle w:val="25"/>
              <w:jc w:val="center"/>
              <w:rPr>
                <w:rFonts w:hint="eastAsia"/>
              </w:rPr>
            </w:pPr>
            <w:r>
              <w:rPr>
                <w:rFonts w:hint="eastAsia"/>
              </w:rPr>
              <w:t>&gt;80%</w:t>
            </w:r>
          </w:p>
        </w:tc>
      </w:tr>
      <w:tr w14:paraId="1D801B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716" w:type="pct"/>
            <w:vMerge w:val="restart"/>
            <w:tcBorders>
              <w:bottom w:val="nil"/>
            </w:tcBorders>
            <w:vAlign w:val="center"/>
          </w:tcPr>
          <w:p w14:paraId="5F97F096">
            <w:pPr>
              <w:pStyle w:val="25"/>
              <w:jc w:val="center"/>
              <w:rPr>
                <w:rFonts w:hint="eastAsia"/>
              </w:rPr>
            </w:pPr>
            <w:r>
              <w:rPr>
                <w:rFonts w:hint="eastAsia"/>
              </w:rPr>
              <w:t>检测点位</w:t>
            </w:r>
          </w:p>
        </w:tc>
        <w:tc>
          <w:tcPr>
            <w:tcW w:w="799" w:type="pct"/>
            <w:vMerge w:val="restart"/>
            <w:tcBorders>
              <w:bottom w:val="nil"/>
            </w:tcBorders>
            <w:vAlign w:val="center"/>
          </w:tcPr>
          <w:p w14:paraId="15776C6F">
            <w:pPr>
              <w:pStyle w:val="25"/>
              <w:jc w:val="center"/>
              <w:rPr>
                <w:rFonts w:hint="eastAsia"/>
              </w:rPr>
            </w:pPr>
            <w:r>
              <w:rPr>
                <w:rFonts w:hint="eastAsia"/>
              </w:rPr>
              <w:t>检测项目</w:t>
            </w:r>
          </w:p>
        </w:tc>
        <w:tc>
          <w:tcPr>
            <w:tcW w:w="2132" w:type="pct"/>
            <w:gridSpan w:val="4"/>
            <w:vAlign w:val="center"/>
          </w:tcPr>
          <w:p w14:paraId="252B3D6F">
            <w:pPr>
              <w:pStyle w:val="25"/>
              <w:jc w:val="center"/>
              <w:rPr>
                <w:rFonts w:hint="eastAsia"/>
              </w:rPr>
            </w:pPr>
            <w:r>
              <w:rPr>
                <w:rFonts w:hint="eastAsia"/>
              </w:rPr>
              <w:t>检测结果</w:t>
            </w:r>
          </w:p>
        </w:tc>
        <w:tc>
          <w:tcPr>
            <w:tcW w:w="451" w:type="pct"/>
            <w:vMerge w:val="restart"/>
            <w:tcBorders>
              <w:bottom w:val="nil"/>
            </w:tcBorders>
            <w:vAlign w:val="center"/>
          </w:tcPr>
          <w:p w14:paraId="51910363">
            <w:pPr>
              <w:pStyle w:val="25"/>
              <w:jc w:val="center"/>
              <w:rPr>
                <w:rFonts w:hint="eastAsia"/>
              </w:rPr>
            </w:pPr>
            <w:r>
              <w:rPr>
                <w:rFonts w:hint="eastAsia"/>
              </w:rPr>
              <w:t>标准 限值</w:t>
            </w:r>
          </w:p>
        </w:tc>
        <w:tc>
          <w:tcPr>
            <w:tcW w:w="506" w:type="pct"/>
            <w:vMerge w:val="restart"/>
            <w:tcBorders>
              <w:bottom w:val="nil"/>
            </w:tcBorders>
            <w:vAlign w:val="center"/>
          </w:tcPr>
          <w:p w14:paraId="2E5C010F">
            <w:pPr>
              <w:pStyle w:val="25"/>
              <w:jc w:val="center"/>
              <w:rPr>
                <w:rFonts w:hint="eastAsia"/>
              </w:rPr>
            </w:pPr>
            <w:r>
              <w:rPr>
                <w:rFonts w:hint="eastAsia"/>
              </w:rPr>
              <w:t>单位</w:t>
            </w:r>
          </w:p>
        </w:tc>
        <w:tc>
          <w:tcPr>
            <w:tcW w:w="392" w:type="pct"/>
            <w:vMerge w:val="restart"/>
            <w:tcBorders>
              <w:bottom w:val="nil"/>
            </w:tcBorders>
            <w:vAlign w:val="center"/>
          </w:tcPr>
          <w:p w14:paraId="208C3DA4">
            <w:pPr>
              <w:pStyle w:val="25"/>
              <w:jc w:val="center"/>
              <w:rPr>
                <w:rFonts w:hint="eastAsia"/>
              </w:rPr>
            </w:pPr>
            <w:r>
              <w:rPr>
                <w:rFonts w:hint="eastAsia"/>
              </w:rPr>
              <w:t>结果 评价</w:t>
            </w:r>
          </w:p>
        </w:tc>
      </w:tr>
      <w:tr w14:paraId="545EB4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716" w:type="pct"/>
            <w:vMerge w:val="continue"/>
            <w:tcBorders>
              <w:top w:val="nil"/>
            </w:tcBorders>
            <w:vAlign w:val="center"/>
          </w:tcPr>
          <w:p w14:paraId="47962CE0">
            <w:pPr>
              <w:pStyle w:val="25"/>
              <w:jc w:val="center"/>
              <w:rPr>
                <w:rFonts w:hint="eastAsia"/>
              </w:rPr>
            </w:pPr>
          </w:p>
        </w:tc>
        <w:tc>
          <w:tcPr>
            <w:tcW w:w="799" w:type="pct"/>
            <w:vMerge w:val="continue"/>
            <w:tcBorders>
              <w:top w:val="nil"/>
            </w:tcBorders>
            <w:vAlign w:val="center"/>
          </w:tcPr>
          <w:p w14:paraId="34ED6BCA">
            <w:pPr>
              <w:pStyle w:val="25"/>
              <w:jc w:val="center"/>
              <w:rPr>
                <w:rFonts w:hint="eastAsia"/>
              </w:rPr>
            </w:pPr>
          </w:p>
        </w:tc>
        <w:tc>
          <w:tcPr>
            <w:tcW w:w="527" w:type="pct"/>
            <w:vAlign w:val="center"/>
          </w:tcPr>
          <w:p w14:paraId="3AD9A4AE">
            <w:pPr>
              <w:pStyle w:val="25"/>
              <w:jc w:val="center"/>
              <w:rPr>
                <w:rFonts w:hint="eastAsia"/>
              </w:rPr>
            </w:pPr>
            <w:r>
              <w:rPr>
                <w:rFonts w:hint="eastAsia"/>
              </w:rPr>
              <w:t>第一次</w:t>
            </w:r>
          </w:p>
        </w:tc>
        <w:tc>
          <w:tcPr>
            <w:tcW w:w="533" w:type="pct"/>
            <w:vAlign w:val="center"/>
          </w:tcPr>
          <w:p w14:paraId="500CBD0E">
            <w:pPr>
              <w:pStyle w:val="25"/>
              <w:jc w:val="center"/>
              <w:rPr>
                <w:rFonts w:hint="eastAsia"/>
              </w:rPr>
            </w:pPr>
            <w:r>
              <w:rPr>
                <w:rFonts w:hint="eastAsia"/>
              </w:rPr>
              <w:t>第二次</w:t>
            </w:r>
          </w:p>
        </w:tc>
        <w:tc>
          <w:tcPr>
            <w:tcW w:w="516" w:type="pct"/>
            <w:vAlign w:val="center"/>
          </w:tcPr>
          <w:p w14:paraId="3B08AF70">
            <w:pPr>
              <w:pStyle w:val="25"/>
              <w:jc w:val="center"/>
              <w:rPr>
                <w:rFonts w:hint="eastAsia"/>
              </w:rPr>
            </w:pPr>
            <w:r>
              <w:rPr>
                <w:rFonts w:hint="eastAsia"/>
              </w:rPr>
              <w:t>第三次</w:t>
            </w:r>
          </w:p>
        </w:tc>
        <w:tc>
          <w:tcPr>
            <w:tcW w:w="555" w:type="pct"/>
            <w:vAlign w:val="center"/>
          </w:tcPr>
          <w:p w14:paraId="55A7E0CF">
            <w:pPr>
              <w:pStyle w:val="25"/>
              <w:jc w:val="center"/>
              <w:rPr>
                <w:rFonts w:hint="eastAsia"/>
              </w:rPr>
            </w:pPr>
            <w:r>
              <w:rPr>
                <w:rFonts w:hint="eastAsia"/>
              </w:rPr>
              <w:t>第四次</w:t>
            </w:r>
          </w:p>
        </w:tc>
        <w:tc>
          <w:tcPr>
            <w:tcW w:w="451" w:type="pct"/>
            <w:vMerge w:val="continue"/>
            <w:tcBorders>
              <w:top w:val="nil"/>
            </w:tcBorders>
            <w:vAlign w:val="center"/>
          </w:tcPr>
          <w:p w14:paraId="2C0E6C6B">
            <w:pPr>
              <w:pStyle w:val="25"/>
              <w:jc w:val="center"/>
              <w:rPr>
                <w:rFonts w:hint="eastAsia"/>
              </w:rPr>
            </w:pPr>
          </w:p>
        </w:tc>
        <w:tc>
          <w:tcPr>
            <w:tcW w:w="506" w:type="pct"/>
            <w:vMerge w:val="continue"/>
            <w:tcBorders>
              <w:top w:val="nil"/>
            </w:tcBorders>
            <w:vAlign w:val="center"/>
          </w:tcPr>
          <w:p w14:paraId="04E96F17">
            <w:pPr>
              <w:pStyle w:val="25"/>
              <w:jc w:val="center"/>
              <w:rPr>
                <w:rFonts w:hint="eastAsia"/>
              </w:rPr>
            </w:pPr>
          </w:p>
        </w:tc>
        <w:tc>
          <w:tcPr>
            <w:tcW w:w="392" w:type="pct"/>
            <w:vMerge w:val="continue"/>
            <w:tcBorders>
              <w:top w:val="nil"/>
            </w:tcBorders>
            <w:vAlign w:val="center"/>
          </w:tcPr>
          <w:p w14:paraId="34B40095">
            <w:pPr>
              <w:pStyle w:val="25"/>
              <w:jc w:val="center"/>
              <w:rPr>
                <w:rFonts w:hint="eastAsia"/>
              </w:rPr>
            </w:pPr>
          </w:p>
        </w:tc>
      </w:tr>
      <w:tr w14:paraId="32DFE7A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716" w:type="pct"/>
            <w:vMerge w:val="restart"/>
            <w:tcBorders>
              <w:bottom w:val="nil"/>
            </w:tcBorders>
            <w:vAlign w:val="center"/>
          </w:tcPr>
          <w:p w14:paraId="73345549">
            <w:pPr>
              <w:pStyle w:val="25"/>
              <w:jc w:val="center"/>
              <w:rPr>
                <w:rFonts w:hint="eastAsia"/>
              </w:rPr>
            </w:pPr>
          </w:p>
          <w:p w14:paraId="104C78D1">
            <w:pPr>
              <w:pStyle w:val="25"/>
              <w:jc w:val="center"/>
              <w:rPr>
                <w:rFonts w:hint="eastAsia"/>
              </w:rPr>
            </w:pPr>
          </w:p>
          <w:p w14:paraId="05DA093A">
            <w:pPr>
              <w:pStyle w:val="25"/>
              <w:jc w:val="center"/>
              <w:rPr>
                <w:rFonts w:hint="eastAsia"/>
              </w:rPr>
            </w:pPr>
          </w:p>
          <w:p w14:paraId="15618D1D">
            <w:pPr>
              <w:pStyle w:val="25"/>
              <w:jc w:val="center"/>
              <w:rPr>
                <w:rFonts w:hint="eastAsia"/>
              </w:rPr>
            </w:pPr>
          </w:p>
          <w:p w14:paraId="08E9774B">
            <w:pPr>
              <w:pStyle w:val="25"/>
              <w:jc w:val="center"/>
              <w:rPr>
                <w:rFonts w:hint="eastAsia"/>
              </w:rPr>
            </w:pPr>
          </w:p>
          <w:p w14:paraId="672B2B1A">
            <w:pPr>
              <w:pStyle w:val="25"/>
              <w:jc w:val="center"/>
              <w:rPr>
                <w:rFonts w:hint="eastAsia"/>
              </w:rPr>
            </w:pPr>
          </w:p>
          <w:p w14:paraId="13B97A13">
            <w:pPr>
              <w:pStyle w:val="25"/>
              <w:jc w:val="center"/>
              <w:rPr>
                <w:rFonts w:hint="eastAsia"/>
              </w:rPr>
            </w:pPr>
            <w:r>
              <w:rPr>
                <w:rFonts w:hint="eastAsia"/>
              </w:rPr>
              <w:t>废水处理前 检测口</w:t>
            </w:r>
          </w:p>
        </w:tc>
        <w:tc>
          <w:tcPr>
            <w:tcW w:w="799" w:type="pct"/>
            <w:vAlign w:val="center"/>
          </w:tcPr>
          <w:p w14:paraId="561F17FF">
            <w:pPr>
              <w:pStyle w:val="25"/>
              <w:jc w:val="center"/>
              <w:rPr>
                <w:rFonts w:hint="eastAsia"/>
              </w:rPr>
            </w:pPr>
            <w:r>
              <w:rPr>
                <w:rFonts w:hint="eastAsia"/>
              </w:rPr>
              <w:t>pH 值</w:t>
            </w:r>
          </w:p>
        </w:tc>
        <w:tc>
          <w:tcPr>
            <w:tcW w:w="527" w:type="pct"/>
            <w:vAlign w:val="center"/>
          </w:tcPr>
          <w:p w14:paraId="082345D4">
            <w:pPr>
              <w:pStyle w:val="25"/>
              <w:jc w:val="center"/>
              <w:rPr>
                <w:rFonts w:hint="eastAsia"/>
              </w:rPr>
            </w:pPr>
            <w:r>
              <w:rPr>
                <w:rFonts w:hint="eastAsia"/>
              </w:rPr>
              <w:t>6.4</w:t>
            </w:r>
          </w:p>
        </w:tc>
        <w:tc>
          <w:tcPr>
            <w:tcW w:w="533" w:type="pct"/>
            <w:vAlign w:val="center"/>
          </w:tcPr>
          <w:p w14:paraId="5DF33B8C">
            <w:pPr>
              <w:pStyle w:val="25"/>
              <w:jc w:val="center"/>
              <w:rPr>
                <w:rFonts w:hint="eastAsia"/>
              </w:rPr>
            </w:pPr>
            <w:r>
              <w:rPr>
                <w:rFonts w:hint="eastAsia"/>
              </w:rPr>
              <w:t>6.4</w:t>
            </w:r>
          </w:p>
        </w:tc>
        <w:tc>
          <w:tcPr>
            <w:tcW w:w="516" w:type="pct"/>
            <w:vAlign w:val="center"/>
          </w:tcPr>
          <w:p w14:paraId="7C9DFFCA">
            <w:pPr>
              <w:pStyle w:val="25"/>
              <w:jc w:val="center"/>
              <w:rPr>
                <w:rFonts w:hint="eastAsia"/>
              </w:rPr>
            </w:pPr>
            <w:r>
              <w:rPr>
                <w:rFonts w:hint="eastAsia"/>
              </w:rPr>
              <w:t>6.5</w:t>
            </w:r>
          </w:p>
        </w:tc>
        <w:tc>
          <w:tcPr>
            <w:tcW w:w="555" w:type="pct"/>
            <w:vAlign w:val="center"/>
          </w:tcPr>
          <w:p w14:paraId="71B217E2">
            <w:pPr>
              <w:pStyle w:val="25"/>
              <w:jc w:val="center"/>
              <w:rPr>
                <w:rFonts w:hint="eastAsia"/>
              </w:rPr>
            </w:pPr>
            <w:r>
              <w:rPr>
                <w:rFonts w:hint="eastAsia"/>
              </w:rPr>
              <w:t>6.5</w:t>
            </w:r>
          </w:p>
        </w:tc>
        <w:tc>
          <w:tcPr>
            <w:tcW w:w="451" w:type="pct"/>
            <w:vAlign w:val="center"/>
          </w:tcPr>
          <w:p w14:paraId="4AB4063B">
            <w:pPr>
              <w:pStyle w:val="25"/>
              <w:jc w:val="center"/>
              <w:rPr>
                <w:rFonts w:hint="eastAsia"/>
              </w:rPr>
            </w:pPr>
            <w:r>
              <w:rPr>
                <w:rFonts w:hint="eastAsia"/>
              </w:rPr>
              <w:t>--</w:t>
            </w:r>
          </w:p>
        </w:tc>
        <w:tc>
          <w:tcPr>
            <w:tcW w:w="506" w:type="pct"/>
            <w:vAlign w:val="center"/>
          </w:tcPr>
          <w:p w14:paraId="334917A6">
            <w:pPr>
              <w:pStyle w:val="25"/>
              <w:jc w:val="center"/>
              <w:rPr>
                <w:rFonts w:hint="eastAsia"/>
              </w:rPr>
            </w:pPr>
            <w:r>
              <w:rPr>
                <w:rFonts w:hint="eastAsia"/>
              </w:rPr>
              <w:t>无量纲</w:t>
            </w:r>
          </w:p>
        </w:tc>
        <w:tc>
          <w:tcPr>
            <w:tcW w:w="392" w:type="pct"/>
            <w:vAlign w:val="center"/>
          </w:tcPr>
          <w:p w14:paraId="00C08AE1">
            <w:pPr>
              <w:pStyle w:val="25"/>
              <w:jc w:val="center"/>
              <w:rPr>
                <w:rFonts w:hint="eastAsia"/>
              </w:rPr>
            </w:pPr>
            <w:r>
              <w:rPr>
                <w:rFonts w:hint="eastAsia"/>
              </w:rPr>
              <w:t>--</w:t>
            </w:r>
          </w:p>
        </w:tc>
      </w:tr>
      <w:tr w14:paraId="64C951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9" w:hRule="atLeast"/>
        </w:trPr>
        <w:tc>
          <w:tcPr>
            <w:tcW w:w="716" w:type="pct"/>
            <w:vMerge w:val="continue"/>
            <w:tcBorders>
              <w:top w:val="nil"/>
              <w:bottom w:val="nil"/>
            </w:tcBorders>
            <w:vAlign w:val="center"/>
          </w:tcPr>
          <w:p w14:paraId="1AF15218">
            <w:pPr>
              <w:pStyle w:val="25"/>
              <w:jc w:val="center"/>
              <w:rPr>
                <w:rFonts w:hint="eastAsia"/>
              </w:rPr>
            </w:pPr>
          </w:p>
        </w:tc>
        <w:tc>
          <w:tcPr>
            <w:tcW w:w="799" w:type="pct"/>
            <w:vAlign w:val="center"/>
          </w:tcPr>
          <w:p w14:paraId="4F5EEA0D">
            <w:pPr>
              <w:pStyle w:val="25"/>
              <w:jc w:val="center"/>
              <w:rPr>
                <w:rFonts w:hint="eastAsia"/>
              </w:rPr>
            </w:pPr>
            <w:r>
              <w:rPr>
                <w:rFonts w:hint="eastAsia"/>
              </w:rPr>
              <w:t>化学需氧量</w:t>
            </w:r>
          </w:p>
        </w:tc>
        <w:tc>
          <w:tcPr>
            <w:tcW w:w="527" w:type="pct"/>
            <w:vAlign w:val="center"/>
          </w:tcPr>
          <w:p w14:paraId="06D4BF2A">
            <w:pPr>
              <w:pStyle w:val="25"/>
              <w:jc w:val="center"/>
              <w:rPr>
                <w:rFonts w:hint="eastAsia"/>
              </w:rPr>
            </w:pPr>
            <w:r>
              <w:rPr>
                <w:rFonts w:hint="eastAsia"/>
              </w:rPr>
              <w:t>1.38×10</w:t>
            </w:r>
            <w:r>
              <w:rPr>
                <w:rFonts w:hint="eastAsia"/>
                <w:vertAlign w:val="superscript"/>
              </w:rPr>
              <w:t>3</w:t>
            </w:r>
          </w:p>
        </w:tc>
        <w:tc>
          <w:tcPr>
            <w:tcW w:w="533" w:type="pct"/>
            <w:vAlign w:val="center"/>
          </w:tcPr>
          <w:p w14:paraId="7CA75C24">
            <w:pPr>
              <w:pStyle w:val="25"/>
              <w:jc w:val="center"/>
              <w:rPr>
                <w:rFonts w:hint="eastAsia"/>
              </w:rPr>
            </w:pPr>
            <w:r>
              <w:rPr>
                <w:rFonts w:hint="eastAsia"/>
              </w:rPr>
              <w:t>1.40×10</w:t>
            </w:r>
            <w:r>
              <w:rPr>
                <w:rFonts w:hint="eastAsia"/>
                <w:vertAlign w:val="superscript"/>
              </w:rPr>
              <w:t>3</w:t>
            </w:r>
          </w:p>
        </w:tc>
        <w:tc>
          <w:tcPr>
            <w:tcW w:w="516" w:type="pct"/>
            <w:vAlign w:val="center"/>
          </w:tcPr>
          <w:p w14:paraId="441FCC1B">
            <w:pPr>
              <w:pStyle w:val="25"/>
              <w:jc w:val="center"/>
              <w:rPr>
                <w:rFonts w:hint="eastAsia"/>
              </w:rPr>
            </w:pPr>
            <w:r>
              <w:rPr>
                <w:rFonts w:hint="eastAsia"/>
              </w:rPr>
              <w:t>1.37×10</w:t>
            </w:r>
            <w:r>
              <w:rPr>
                <w:rFonts w:hint="eastAsia"/>
                <w:vertAlign w:val="superscript"/>
              </w:rPr>
              <w:t>3</w:t>
            </w:r>
          </w:p>
        </w:tc>
        <w:tc>
          <w:tcPr>
            <w:tcW w:w="555" w:type="pct"/>
            <w:vAlign w:val="center"/>
          </w:tcPr>
          <w:p w14:paraId="2028908B">
            <w:pPr>
              <w:pStyle w:val="25"/>
              <w:jc w:val="center"/>
              <w:rPr>
                <w:rFonts w:hint="eastAsia"/>
              </w:rPr>
            </w:pPr>
            <w:r>
              <w:rPr>
                <w:rFonts w:hint="eastAsia"/>
              </w:rPr>
              <w:t>1.36×10</w:t>
            </w:r>
            <w:r>
              <w:rPr>
                <w:rFonts w:hint="eastAsia"/>
                <w:vertAlign w:val="superscript"/>
              </w:rPr>
              <w:t>3</w:t>
            </w:r>
          </w:p>
        </w:tc>
        <w:tc>
          <w:tcPr>
            <w:tcW w:w="451" w:type="pct"/>
            <w:vAlign w:val="center"/>
          </w:tcPr>
          <w:p w14:paraId="69827A10">
            <w:pPr>
              <w:pStyle w:val="25"/>
              <w:jc w:val="center"/>
              <w:rPr>
                <w:rFonts w:hint="eastAsia"/>
              </w:rPr>
            </w:pPr>
            <w:r>
              <w:rPr>
                <w:rFonts w:hint="eastAsia"/>
              </w:rPr>
              <w:t>--</w:t>
            </w:r>
          </w:p>
        </w:tc>
        <w:tc>
          <w:tcPr>
            <w:tcW w:w="506" w:type="pct"/>
            <w:vAlign w:val="center"/>
          </w:tcPr>
          <w:p w14:paraId="42925E85">
            <w:pPr>
              <w:pStyle w:val="25"/>
              <w:jc w:val="center"/>
              <w:rPr>
                <w:rFonts w:hint="eastAsia"/>
              </w:rPr>
            </w:pPr>
            <w:r>
              <w:rPr>
                <w:rFonts w:hint="eastAsia"/>
              </w:rPr>
              <w:t>mg/L</w:t>
            </w:r>
          </w:p>
        </w:tc>
        <w:tc>
          <w:tcPr>
            <w:tcW w:w="392" w:type="pct"/>
            <w:vAlign w:val="center"/>
          </w:tcPr>
          <w:p w14:paraId="53BA9593">
            <w:pPr>
              <w:pStyle w:val="25"/>
              <w:jc w:val="center"/>
              <w:rPr>
                <w:rFonts w:hint="eastAsia"/>
              </w:rPr>
            </w:pPr>
            <w:r>
              <w:rPr>
                <w:rFonts w:hint="eastAsia"/>
              </w:rPr>
              <w:t>--</w:t>
            </w:r>
          </w:p>
        </w:tc>
      </w:tr>
      <w:tr w14:paraId="51DFB5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47DAF914">
            <w:pPr>
              <w:pStyle w:val="25"/>
              <w:jc w:val="center"/>
              <w:rPr>
                <w:rFonts w:hint="eastAsia"/>
              </w:rPr>
            </w:pPr>
          </w:p>
        </w:tc>
        <w:tc>
          <w:tcPr>
            <w:tcW w:w="799" w:type="pct"/>
            <w:vAlign w:val="center"/>
          </w:tcPr>
          <w:p w14:paraId="4679D69D">
            <w:pPr>
              <w:pStyle w:val="25"/>
              <w:jc w:val="center"/>
              <w:rPr>
                <w:rFonts w:hint="eastAsia"/>
              </w:rPr>
            </w:pPr>
            <w:r>
              <w:rPr>
                <w:rFonts w:hint="eastAsia"/>
              </w:rPr>
              <w:t>五日生化需氧量</w:t>
            </w:r>
          </w:p>
        </w:tc>
        <w:tc>
          <w:tcPr>
            <w:tcW w:w="527" w:type="pct"/>
            <w:vAlign w:val="center"/>
          </w:tcPr>
          <w:p w14:paraId="5E52B8D2">
            <w:pPr>
              <w:pStyle w:val="25"/>
              <w:jc w:val="center"/>
              <w:rPr>
                <w:rFonts w:hint="eastAsia"/>
              </w:rPr>
            </w:pPr>
            <w:r>
              <w:rPr>
                <w:rFonts w:hint="eastAsia"/>
              </w:rPr>
              <w:t>345</w:t>
            </w:r>
          </w:p>
        </w:tc>
        <w:tc>
          <w:tcPr>
            <w:tcW w:w="533" w:type="pct"/>
            <w:vAlign w:val="center"/>
          </w:tcPr>
          <w:p w14:paraId="4406ABAB">
            <w:pPr>
              <w:pStyle w:val="25"/>
              <w:jc w:val="center"/>
              <w:rPr>
                <w:rFonts w:hint="eastAsia"/>
              </w:rPr>
            </w:pPr>
            <w:r>
              <w:rPr>
                <w:rFonts w:hint="eastAsia"/>
              </w:rPr>
              <w:t>362</w:t>
            </w:r>
          </w:p>
        </w:tc>
        <w:tc>
          <w:tcPr>
            <w:tcW w:w="516" w:type="pct"/>
            <w:vAlign w:val="center"/>
          </w:tcPr>
          <w:p w14:paraId="213E2435">
            <w:pPr>
              <w:pStyle w:val="25"/>
              <w:jc w:val="center"/>
              <w:rPr>
                <w:rFonts w:hint="eastAsia"/>
              </w:rPr>
            </w:pPr>
            <w:r>
              <w:rPr>
                <w:rFonts w:hint="eastAsia"/>
              </w:rPr>
              <w:t>337</w:t>
            </w:r>
          </w:p>
        </w:tc>
        <w:tc>
          <w:tcPr>
            <w:tcW w:w="555" w:type="pct"/>
            <w:vAlign w:val="center"/>
          </w:tcPr>
          <w:p w14:paraId="5ABA71A5">
            <w:pPr>
              <w:pStyle w:val="25"/>
              <w:jc w:val="center"/>
              <w:rPr>
                <w:rFonts w:hint="eastAsia"/>
              </w:rPr>
            </w:pPr>
            <w:r>
              <w:rPr>
                <w:rFonts w:hint="eastAsia"/>
              </w:rPr>
              <w:t>358</w:t>
            </w:r>
          </w:p>
        </w:tc>
        <w:tc>
          <w:tcPr>
            <w:tcW w:w="451" w:type="pct"/>
            <w:vAlign w:val="center"/>
          </w:tcPr>
          <w:p w14:paraId="63629BA2">
            <w:pPr>
              <w:pStyle w:val="25"/>
              <w:jc w:val="center"/>
              <w:rPr>
                <w:rFonts w:hint="eastAsia"/>
              </w:rPr>
            </w:pPr>
            <w:r>
              <w:rPr>
                <w:rFonts w:hint="eastAsia"/>
              </w:rPr>
              <w:t>--</w:t>
            </w:r>
          </w:p>
        </w:tc>
        <w:tc>
          <w:tcPr>
            <w:tcW w:w="506" w:type="pct"/>
            <w:vAlign w:val="center"/>
          </w:tcPr>
          <w:p w14:paraId="46C3C84D">
            <w:pPr>
              <w:pStyle w:val="25"/>
              <w:jc w:val="center"/>
              <w:rPr>
                <w:rFonts w:hint="eastAsia"/>
              </w:rPr>
            </w:pPr>
            <w:r>
              <w:rPr>
                <w:rFonts w:hint="eastAsia"/>
              </w:rPr>
              <w:t>mg/L</w:t>
            </w:r>
          </w:p>
        </w:tc>
        <w:tc>
          <w:tcPr>
            <w:tcW w:w="392" w:type="pct"/>
            <w:vAlign w:val="center"/>
          </w:tcPr>
          <w:p w14:paraId="35222EC0">
            <w:pPr>
              <w:pStyle w:val="25"/>
              <w:jc w:val="center"/>
              <w:rPr>
                <w:rFonts w:hint="eastAsia"/>
              </w:rPr>
            </w:pPr>
            <w:r>
              <w:rPr>
                <w:rFonts w:hint="eastAsia"/>
              </w:rPr>
              <w:t>--</w:t>
            </w:r>
          </w:p>
        </w:tc>
      </w:tr>
      <w:tr w14:paraId="43FDD5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13AA1378">
            <w:pPr>
              <w:pStyle w:val="25"/>
              <w:jc w:val="center"/>
              <w:rPr>
                <w:rFonts w:hint="eastAsia"/>
              </w:rPr>
            </w:pPr>
          </w:p>
        </w:tc>
        <w:tc>
          <w:tcPr>
            <w:tcW w:w="799" w:type="pct"/>
            <w:vAlign w:val="center"/>
          </w:tcPr>
          <w:p w14:paraId="2B9A0E5F">
            <w:pPr>
              <w:pStyle w:val="25"/>
              <w:jc w:val="center"/>
              <w:rPr>
                <w:rFonts w:hint="eastAsia"/>
              </w:rPr>
            </w:pPr>
            <w:r>
              <w:rPr>
                <w:rFonts w:hint="eastAsia"/>
              </w:rPr>
              <w:t>悬浮物</w:t>
            </w:r>
          </w:p>
        </w:tc>
        <w:tc>
          <w:tcPr>
            <w:tcW w:w="527" w:type="pct"/>
            <w:vAlign w:val="center"/>
          </w:tcPr>
          <w:p w14:paraId="385DC7EA">
            <w:pPr>
              <w:pStyle w:val="25"/>
              <w:jc w:val="center"/>
              <w:rPr>
                <w:rFonts w:hint="eastAsia"/>
              </w:rPr>
            </w:pPr>
            <w:r>
              <w:rPr>
                <w:rFonts w:hint="eastAsia"/>
              </w:rPr>
              <w:t>103</w:t>
            </w:r>
          </w:p>
        </w:tc>
        <w:tc>
          <w:tcPr>
            <w:tcW w:w="533" w:type="pct"/>
            <w:vAlign w:val="center"/>
          </w:tcPr>
          <w:p w14:paraId="22DBDE99">
            <w:pPr>
              <w:pStyle w:val="25"/>
              <w:jc w:val="center"/>
              <w:rPr>
                <w:rFonts w:hint="eastAsia"/>
              </w:rPr>
            </w:pPr>
            <w:r>
              <w:rPr>
                <w:rFonts w:hint="eastAsia"/>
              </w:rPr>
              <w:t>106</w:t>
            </w:r>
          </w:p>
        </w:tc>
        <w:tc>
          <w:tcPr>
            <w:tcW w:w="516" w:type="pct"/>
            <w:vAlign w:val="center"/>
          </w:tcPr>
          <w:p w14:paraId="0A16A93A">
            <w:pPr>
              <w:pStyle w:val="25"/>
              <w:jc w:val="center"/>
              <w:rPr>
                <w:rFonts w:hint="eastAsia"/>
              </w:rPr>
            </w:pPr>
            <w:r>
              <w:rPr>
                <w:rFonts w:hint="eastAsia"/>
              </w:rPr>
              <w:t>101</w:t>
            </w:r>
          </w:p>
        </w:tc>
        <w:tc>
          <w:tcPr>
            <w:tcW w:w="555" w:type="pct"/>
            <w:vAlign w:val="center"/>
          </w:tcPr>
          <w:p w14:paraId="7F660350">
            <w:pPr>
              <w:pStyle w:val="25"/>
              <w:jc w:val="center"/>
              <w:rPr>
                <w:rFonts w:hint="eastAsia"/>
              </w:rPr>
            </w:pPr>
            <w:r>
              <w:rPr>
                <w:rFonts w:hint="eastAsia"/>
              </w:rPr>
              <w:t>108</w:t>
            </w:r>
          </w:p>
        </w:tc>
        <w:tc>
          <w:tcPr>
            <w:tcW w:w="451" w:type="pct"/>
            <w:vAlign w:val="center"/>
          </w:tcPr>
          <w:p w14:paraId="65753CC5">
            <w:pPr>
              <w:pStyle w:val="25"/>
              <w:jc w:val="center"/>
              <w:rPr>
                <w:rFonts w:hint="eastAsia"/>
              </w:rPr>
            </w:pPr>
            <w:r>
              <w:rPr>
                <w:rFonts w:hint="eastAsia"/>
              </w:rPr>
              <w:t>--</w:t>
            </w:r>
          </w:p>
        </w:tc>
        <w:tc>
          <w:tcPr>
            <w:tcW w:w="506" w:type="pct"/>
            <w:vAlign w:val="center"/>
          </w:tcPr>
          <w:p w14:paraId="6D18694C">
            <w:pPr>
              <w:pStyle w:val="25"/>
              <w:jc w:val="center"/>
              <w:rPr>
                <w:rFonts w:hint="eastAsia"/>
              </w:rPr>
            </w:pPr>
            <w:r>
              <w:rPr>
                <w:rFonts w:hint="eastAsia"/>
              </w:rPr>
              <w:t>mg/L</w:t>
            </w:r>
          </w:p>
        </w:tc>
        <w:tc>
          <w:tcPr>
            <w:tcW w:w="392" w:type="pct"/>
            <w:vAlign w:val="center"/>
          </w:tcPr>
          <w:p w14:paraId="1AB2A131">
            <w:pPr>
              <w:pStyle w:val="25"/>
              <w:jc w:val="center"/>
              <w:rPr>
                <w:rFonts w:hint="eastAsia"/>
              </w:rPr>
            </w:pPr>
            <w:r>
              <w:rPr>
                <w:rFonts w:hint="eastAsia"/>
              </w:rPr>
              <w:t>--</w:t>
            </w:r>
          </w:p>
        </w:tc>
      </w:tr>
      <w:tr w14:paraId="5F69AD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15F00E17">
            <w:pPr>
              <w:pStyle w:val="25"/>
              <w:jc w:val="center"/>
              <w:rPr>
                <w:rFonts w:hint="eastAsia"/>
              </w:rPr>
            </w:pPr>
          </w:p>
        </w:tc>
        <w:tc>
          <w:tcPr>
            <w:tcW w:w="799" w:type="pct"/>
            <w:vAlign w:val="center"/>
          </w:tcPr>
          <w:p w14:paraId="4EFB930B">
            <w:pPr>
              <w:pStyle w:val="25"/>
              <w:jc w:val="center"/>
              <w:rPr>
                <w:rFonts w:hint="eastAsia"/>
              </w:rPr>
            </w:pPr>
            <w:r>
              <w:rPr>
                <w:rFonts w:hint="eastAsia"/>
              </w:rPr>
              <w:t>氨氮</w:t>
            </w:r>
          </w:p>
        </w:tc>
        <w:tc>
          <w:tcPr>
            <w:tcW w:w="527" w:type="pct"/>
            <w:vAlign w:val="center"/>
          </w:tcPr>
          <w:p w14:paraId="4924F73B">
            <w:pPr>
              <w:pStyle w:val="25"/>
              <w:jc w:val="center"/>
              <w:rPr>
                <w:rFonts w:hint="eastAsia"/>
              </w:rPr>
            </w:pPr>
            <w:r>
              <w:rPr>
                <w:rFonts w:hint="eastAsia"/>
              </w:rPr>
              <w:t>28.6</w:t>
            </w:r>
          </w:p>
        </w:tc>
        <w:tc>
          <w:tcPr>
            <w:tcW w:w="533" w:type="pct"/>
            <w:vAlign w:val="center"/>
          </w:tcPr>
          <w:p w14:paraId="67D58166">
            <w:pPr>
              <w:pStyle w:val="25"/>
              <w:jc w:val="center"/>
              <w:rPr>
                <w:rFonts w:hint="eastAsia"/>
              </w:rPr>
            </w:pPr>
            <w:r>
              <w:rPr>
                <w:rFonts w:hint="eastAsia"/>
              </w:rPr>
              <w:t>28.8</w:t>
            </w:r>
          </w:p>
        </w:tc>
        <w:tc>
          <w:tcPr>
            <w:tcW w:w="516" w:type="pct"/>
            <w:vAlign w:val="center"/>
          </w:tcPr>
          <w:p w14:paraId="74B188E6">
            <w:pPr>
              <w:pStyle w:val="25"/>
              <w:jc w:val="center"/>
              <w:rPr>
                <w:rFonts w:hint="eastAsia"/>
              </w:rPr>
            </w:pPr>
            <w:r>
              <w:rPr>
                <w:rFonts w:hint="eastAsia"/>
              </w:rPr>
              <w:t>28.9</w:t>
            </w:r>
          </w:p>
        </w:tc>
        <w:tc>
          <w:tcPr>
            <w:tcW w:w="555" w:type="pct"/>
            <w:vAlign w:val="center"/>
          </w:tcPr>
          <w:p w14:paraId="05FC2FF7">
            <w:pPr>
              <w:pStyle w:val="25"/>
              <w:jc w:val="center"/>
              <w:rPr>
                <w:rFonts w:hint="eastAsia"/>
              </w:rPr>
            </w:pPr>
            <w:r>
              <w:rPr>
                <w:rFonts w:hint="eastAsia"/>
              </w:rPr>
              <w:t>29.9</w:t>
            </w:r>
          </w:p>
        </w:tc>
        <w:tc>
          <w:tcPr>
            <w:tcW w:w="451" w:type="pct"/>
            <w:vAlign w:val="center"/>
          </w:tcPr>
          <w:p w14:paraId="3BA40B62">
            <w:pPr>
              <w:pStyle w:val="25"/>
              <w:jc w:val="center"/>
              <w:rPr>
                <w:rFonts w:hint="eastAsia"/>
              </w:rPr>
            </w:pPr>
            <w:r>
              <w:rPr>
                <w:rFonts w:hint="eastAsia"/>
              </w:rPr>
              <w:t>--</w:t>
            </w:r>
          </w:p>
        </w:tc>
        <w:tc>
          <w:tcPr>
            <w:tcW w:w="506" w:type="pct"/>
            <w:vAlign w:val="center"/>
          </w:tcPr>
          <w:p w14:paraId="678A30F0">
            <w:pPr>
              <w:pStyle w:val="25"/>
              <w:jc w:val="center"/>
              <w:rPr>
                <w:rFonts w:hint="eastAsia"/>
              </w:rPr>
            </w:pPr>
            <w:r>
              <w:rPr>
                <w:rFonts w:hint="eastAsia"/>
              </w:rPr>
              <w:t>mg/L</w:t>
            </w:r>
          </w:p>
        </w:tc>
        <w:tc>
          <w:tcPr>
            <w:tcW w:w="392" w:type="pct"/>
            <w:vAlign w:val="center"/>
          </w:tcPr>
          <w:p w14:paraId="5891F32B">
            <w:pPr>
              <w:pStyle w:val="25"/>
              <w:jc w:val="center"/>
              <w:rPr>
                <w:rFonts w:hint="eastAsia"/>
              </w:rPr>
            </w:pPr>
            <w:r>
              <w:rPr>
                <w:rFonts w:hint="eastAsia"/>
              </w:rPr>
              <w:t>--</w:t>
            </w:r>
          </w:p>
        </w:tc>
      </w:tr>
      <w:tr w14:paraId="648CAA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34719260">
            <w:pPr>
              <w:pStyle w:val="25"/>
              <w:jc w:val="center"/>
              <w:rPr>
                <w:rFonts w:hint="eastAsia"/>
              </w:rPr>
            </w:pPr>
          </w:p>
        </w:tc>
        <w:tc>
          <w:tcPr>
            <w:tcW w:w="799" w:type="pct"/>
            <w:vAlign w:val="center"/>
          </w:tcPr>
          <w:p w14:paraId="23037083">
            <w:pPr>
              <w:pStyle w:val="25"/>
              <w:jc w:val="center"/>
              <w:rPr>
                <w:rFonts w:hint="eastAsia"/>
              </w:rPr>
            </w:pPr>
            <w:r>
              <w:rPr>
                <w:rFonts w:hint="eastAsia"/>
              </w:rPr>
              <w:t>总磷</w:t>
            </w:r>
          </w:p>
        </w:tc>
        <w:tc>
          <w:tcPr>
            <w:tcW w:w="527" w:type="pct"/>
            <w:vAlign w:val="center"/>
          </w:tcPr>
          <w:p w14:paraId="434F09B1">
            <w:pPr>
              <w:pStyle w:val="25"/>
              <w:jc w:val="center"/>
              <w:rPr>
                <w:rFonts w:hint="eastAsia"/>
              </w:rPr>
            </w:pPr>
            <w:r>
              <w:rPr>
                <w:rFonts w:hint="eastAsia"/>
              </w:rPr>
              <w:t>43.2</w:t>
            </w:r>
          </w:p>
        </w:tc>
        <w:tc>
          <w:tcPr>
            <w:tcW w:w="533" w:type="pct"/>
            <w:vAlign w:val="center"/>
          </w:tcPr>
          <w:p w14:paraId="34E7370A">
            <w:pPr>
              <w:pStyle w:val="25"/>
              <w:jc w:val="center"/>
              <w:rPr>
                <w:rFonts w:hint="eastAsia"/>
              </w:rPr>
            </w:pPr>
            <w:r>
              <w:rPr>
                <w:rFonts w:hint="eastAsia"/>
              </w:rPr>
              <w:t>40.0</w:t>
            </w:r>
          </w:p>
        </w:tc>
        <w:tc>
          <w:tcPr>
            <w:tcW w:w="516" w:type="pct"/>
            <w:vAlign w:val="center"/>
          </w:tcPr>
          <w:p w14:paraId="6F881BCF">
            <w:pPr>
              <w:pStyle w:val="25"/>
              <w:jc w:val="center"/>
              <w:rPr>
                <w:rFonts w:hint="eastAsia"/>
              </w:rPr>
            </w:pPr>
            <w:r>
              <w:rPr>
                <w:rFonts w:hint="eastAsia"/>
              </w:rPr>
              <w:t>44.8</w:t>
            </w:r>
          </w:p>
        </w:tc>
        <w:tc>
          <w:tcPr>
            <w:tcW w:w="555" w:type="pct"/>
            <w:vAlign w:val="center"/>
          </w:tcPr>
          <w:p w14:paraId="1D3FE68B">
            <w:pPr>
              <w:pStyle w:val="25"/>
              <w:jc w:val="center"/>
              <w:rPr>
                <w:rFonts w:hint="eastAsia"/>
              </w:rPr>
            </w:pPr>
            <w:r>
              <w:rPr>
                <w:rFonts w:hint="eastAsia"/>
              </w:rPr>
              <w:t>40.5</w:t>
            </w:r>
          </w:p>
        </w:tc>
        <w:tc>
          <w:tcPr>
            <w:tcW w:w="451" w:type="pct"/>
            <w:vAlign w:val="center"/>
          </w:tcPr>
          <w:p w14:paraId="216D3161">
            <w:pPr>
              <w:pStyle w:val="25"/>
              <w:jc w:val="center"/>
              <w:rPr>
                <w:rFonts w:hint="eastAsia"/>
              </w:rPr>
            </w:pPr>
            <w:r>
              <w:rPr>
                <w:rFonts w:hint="eastAsia"/>
              </w:rPr>
              <w:t>--</w:t>
            </w:r>
          </w:p>
        </w:tc>
        <w:tc>
          <w:tcPr>
            <w:tcW w:w="506" w:type="pct"/>
            <w:vAlign w:val="center"/>
          </w:tcPr>
          <w:p w14:paraId="37FC0228">
            <w:pPr>
              <w:pStyle w:val="25"/>
              <w:jc w:val="center"/>
              <w:rPr>
                <w:rFonts w:hint="eastAsia"/>
              </w:rPr>
            </w:pPr>
            <w:r>
              <w:rPr>
                <w:rFonts w:hint="eastAsia"/>
              </w:rPr>
              <w:t>mg/L</w:t>
            </w:r>
          </w:p>
        </w:tc>
        <w:tc>
          <w:tcPr>
            <w:tcW w:w="392" w:type="pct"/>
            <w:vAlign w:val="center"/>
          </w:tcPr>
          <w:p w14:paraId="4DB261F2">
            <w:pPr>
              <w:pStyle w:val="25"/>
              <w:jc w:val="center"/>
              <w:rPr>
                <w:rFonts w:hint="eastAsia"/>
              </w:rPr>
            </w:pPr>
            <w:r>
              <w:rPr>
                <w:rFonts w:hint="eastAsia"/>
              </w:rPr>
              <w:t>--</w:t>
            </w:r>
          </w:p>
        </w:tc>
      </w:tr>
      <w:tr w14:paraId="186392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2521CE4C">
            <w:pPr>
              <w:pStyle w:val="25"/>
              <w:jc w:val="center"/>
              <w:rPr>
                <w:rFonts w:hint="eastAsia"/>
              </w:rPr>
            </w:pPr>
          </w:p>
        </w:tc>
        <w:tc>
          <w:tcPr>
            <w:tcW w:w="799" w:type="pct"/>
            <w:vAlign w:val="center"/>
          </w:tcPr>
          <w:p w14:paraId="367B5C62">
            <w:pPr>
              <w:pStyle w:val="25"/>
              <w:jc w:val="center"/>
              <w:rPr>
                <w:rFonts w:hint="eastAsia"/>
              </w:rPr>
            </w:pPr>
            <w:r>
              <w:rPr>
                <w:rFonts w:hint="eastAsia"/>
              </w:rPr>
              <w:t>动植物油</w:t>
            </w:r>
          </w:p>
        </w:tc>
        <w:tc>
          <w:tcPr>
            <w:tcW w:w="527" w:type="pct"/>
            <w:vAlign w:val="center"/>
          </w:tcPr>
          <w:p w14:paraId="7E215CBF">
            <w:pPr>
              <w:pStyle w:val="25"/>
              <w:jc w:val="center"/>
              <w:rPr>
                <w:rFonts w:hint="eastAsia"/>
              </w:rPr>
            </w:pPr>
            <w:r>
              <w:rPr>
                <w:rFonts w:hint="eastAsia"/>
              </w:rPr>
              <w:t>0.59</w:t>
            </w:r>
          </w:p>
        </w:tc>
        <w:tc>
          <w:tcPr>
            <w:tcW w:w="533" w:type="pct"/>
            <w:vAlign w:val="center"/>
          </w:tcPr>
          <w:p w14:paraId="5715C61D">
            <w:pPr>
              <w:pStyle w:val="25"/>
              <w:jc w:val="center"/>
              <w:rPr>
                <w:rFonts w:hint="eastAsia"/>
              </w:rPr>
            </w:pPr>
            <w:r>
              <w:rPr>
                <w:rFonts w:hint="eastAsia"/>
              </w:rPr>
              <w:t>0.55</w:t>
            </w:r>
          </w:p>
        </w:tc>
        <w:tc>
          <w:tcPr>
            <w:tcW w:w="516" w:type="pct"/>
            <w:vAlign w:val="center"/>
          </w:tcPr>
          <w:p w14:paraId="73B2DD72">
            <w:pPr>
              <w:pStyle w:val="25"/>
              <w:jc w:val="center"/>
              <w:rPr>
                <w:rFonts w:hint="eastAsia"/>
              </w:rPr>
            </w:pPr>
            <w:r>
              <w:rPr>
                <w:rFonts w:hint="eastAsia"/>
              </w:rPr>
              <w:t>0.56</w:t>
            </w:r>
          </w:p>
        </w:tc>
        <w:tc>
          <w:tcPr>
            <w:tcW w:w="555" w:type="pct"/>
            <w:vAlign w:val="center"/>
          </w:tcPr>
          <w:p w14:paraId="4ED3BD54">
            <w:pPr>
              <w:pStyle w:val="25"/>
              <w:jc w:val="center"/>
              <w:rPr>
                <w:rFonts w:hint="eastAsia"/>
              </w:rPr>
            </w:pPr>
            <w:r>
              <w:rPr>
                <w:rFonts w:hint="eastAsia"/>
              </w:rPr>
              <w:t>0.55</w:t>
            </w:r>
          </w:p>
        </w:tc>
        <w:tc>
          <w:tcPr>
            <w:tcW w:w="451" w:type="pct"/>
            <w:vAlign w:val="center"/>
          </w:tcPr>
          <w:p w14:paraId="30B37523">
            <w:pPr>
              <w:pStyle w:val="25"/>
              <w:jc w:val="center"/>
              <w:rPr>
                <w:rFonts w:hint="eastAsia"/>
              </w:rPr>
            </w:pPr>
            <w:r>
              <w:rPr>
                <w:rFonts w:hint="eastAsia"/>
              </w:rPr>
              <w:t>--</w:t>
            </w:r>
          </w:p>
        </w:tc>
        <w:tc>
          <w:tcPr>
            <w:tcW w:w="506" w:type="pct"/>
            <w:vAlign w:val="center"/>
          </w:tcPr>
          <w:p w14:paraId="298298A4">
            <w:pPr>
              <w:pStyle w:val="25"/>
              <w:jc w:val="center"/>
              <w:rPr>
                <w:rFonts w:hint="eastAsia"/>
              </w:rPr>
            </w:pPr>
            <w:r>
              <w:rPr>
                <w:rFonts w:hint="eastAsia"/>
              </w:rPr>
              <w:t>mg/L</w:t>
            </w:r>
          </w:p>
        </w:tc>
        <w:tc>
          <w:tcPr>
            <w:tcW w:w="392" w:type="pct"/>
            <w:vAlign w:val="center"/>
          </w:tcPr>
          <w:p w14:paraId="5ACCAC81">
            <w:pPr>
              <w:pStyle w:val="25"/>
              <w:jc w:val="center"/>
              <w:rPr>
                <w:rFonts w:hint="eastAsia"/>
              </w:rPr>
            </w:pPr>
            <w:r>
              <w:rPr>
                <w:rFonts w:hint="eastAsia"/>
              </w:rPr>
              <w:t>--</w:t>
            </w:r>
          </w:p>
        </w:tc>
      </w:tr>
      <w:tr w14:paraId="26A062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trPr>
        <w:tc>
          <w:tcPr>
            <w:tcW w:w="716" w:type="pct"/>
            <w:vMerge w:val="continue"/>
            <w:tcBorders>
              <w:top w:val="nil"/>
            </w:tcBorders>
            <w:vAlign w:val="center"/>
          </w:tcPr>
          <w:p w14:paraId="2C5E8EBA">
            <w:pPr>
              <w:pStyle w:val="25"/>
              <w:jc w:val="center"/>
              <w:rPr>
                <w:rFonts w:hint="eastAsia"/>
              </w:rPr>
            </w:pPr>
          </w:p>
        </w:tc>
        <w:tc>
          <w:tcPr>
            <w:tcW w:w="799" w:type="pct"/>
            <w:vAlign w:val="center"/>
          </w:tcPr>
          <w:p w14:paraId="227EDB6A">
            <w:pPr>
              <w:pStyle w:val="25"/>
              <w:jc w:val="center"/>
              <w:rPr>
                <w:rFonts w:hint="eastAsia"/>
              </w:rPr>
            </w:pPr>
            <w:r>
              <w:rPr>
                <w:rFonts w:hint="eastAsia"/>
              </w:rPr>
              <w:t>粪大肠菌群</w:t>
            </w:r>
          </w:p>
        </w:tc>
        <w:tc>
          <w:tcPr>
            <w:tcW w:w="527" w:type="pct"/>
            <w:vAlign w:val="center"/>
          </w:tcPr>
          <w:p w14:paraId="60361E16">
            <w:pPr>
              <w:pStyle w:val="25"/>
              <w:jc w:val="center"/>
              <w:rPr>
                <w:rFonts w:hint="eastAsia"/>
              </w:rPr>
            </w:pPr>
            <w:r>
              <w:rPr>
                <w:rFonts w:hint="eastAsia"/>
              </w:rPr>
              <w:t>4.5×10</w:t>
            </w:r>
            <w:r>
              <w:rPr>
                <w:rFonts w:hint="eastAsia"/>
                <w:vertAlign w:val="superscript"/>
              </w:rPr>
              <w:t>2</w:t>
            </w:r>
          </w:p>
        </w:tc>
        <w:tc>
          <w:tcPr>
            <w:tcW w:w="533" w:type="pct"/>
            <w:vAlign w:val="center"/>
          </w:tcPr>
          <w:p w14:paraId="0A032622">
            <w:pPr>
              <w:pStyle w:val="25"/>
              <w:jc w:val="center"/>
              <w:rPr>
                <w:rFonts w:hint="eastAsia"/>
              </w:rPr>
            </w:pPr>
            <w:r>
              <w:rPr>
                <w:rFonts w:hint="eastAsia"/>
              </w:rPr>
              <w:t>5.0×10</w:t>
            </w:r>
            <w:r>
              <w:rPr>
                <w:rFonts w:hint="eastAsia"/>
                <w:vertAlign w:val="superscript"/>
              </w:rPr>
              <w:t>2</w:t>
            </w:r>
          </w:p>
        </w:tc>
        <w:tc>
          <w:tcPr>
            <w:tcW w:w="516" w:type="pct"/>
            <w:vAlign w:val="center"/>
          </w:tcPr>
          <w:p w14:paraId="52CBD01E">
            <w:pPr>
              <w:pStyle w:val="25"/>
              <w:jc w:val="center"/>
              <w:rPr>
                <w:rFonts w:hint="eastAsia"/>
              </w:rPr>
            </w:pPr>
            <w:r>
              <w:rPr>
                <w:rFonts w:hint="eastAsia"/>
              </w:rPr>
              <w:t>4.2×10</w:t>
            </w:r>
            <w:r>
              <w:rPr>
                <w:rFonts w:hint="eastAsia"/>
                <w:vertAlign w:val="superscript"/>
              </w:rPr>
              <w:t>2</w:t>
            </w:r>
          </w:p>
        </w:tc>
        <w:tc>
          <w:tcPr>
            <w:tcW w:w="555" w:type="pct"/>
            <w:vAlign w:val="center"/>
          </w:tcPr>
          <w:p w14:paraId="58F95D35">
            <w:pPr>
              <w:pStyle w:val="25"/>
              <w:jc w:val="center"/>
              <w:rPr>
                <w:rFonts w:hint="eastAsia"/>
              </w:rPr>
            </w:pPr>
            <w:r>
              <w:rPr>
                <w:rFonts w:hint="eastAsia"/>
              </w:rPr>
              <w:t>4.4×10</w:t>
            </w:r>
            <w:r>
              <w:rPr>
                <w:rFonts w:hint="eastAsia"/>
                <w:vertAlign w:val="superscript"/>
              </w:rPr>
              <w:t>2</w:t>
            </w:r>
          </w:p>
        </w:tc>
        <w:tc>
          <w:tcPr>
            <w:tcW w:w="451" w:type="pct"/>
            <w:vAlign w:val="center"/>
          </w:tcPr>
          <w:p w14:paraId="48BB9C38">
            <w:pPr>
              <w:pStyle w:val="25"/>
              <w:jc w:val="center"/>
              <w:rPr>
                <w:rFonts w:hint="eastAsia"/>
              </w:rPr>
            </w:pPr>
          </w:p>
          <w:p w14:paraId="6A9A5085">
            <w:pPr>
              <w:pStyle w:val="25"/>
              <w:jc w:val="center"/>
              <w:rPr>
                <w:rFonts w:hint="eastAsia"/>
              </w:rPr>
            </w:pPr>
            <w:r>
              <w:rPr>
                <w:rFonts w:hint="eastAsia"/>
              </w:rPr>
              <w:t>--</w:t>
            </w:r>
          </w:p>
        </w:tc>
        <w:tc>
          <w:tcPr>
            <w:tcW w:w="506" w:type="pct"/>
            <w:vAlign w:val="center"/>
          </w:tcPr>
          <w:p w14:paraId="156FA60A">
            <w:pPr>
              <w:pStyle w:val="25"/>
              <w:jc w:val="center"/>
              <w:rPr>
                <w:rFonts w:hint="eastAsia"/>
              </w:rPr>
            </w:pPr>
            <w:r>
              <w:rPr>
                <w:rFonts w:hint="eastAsia"/>
              </w:rPr>
              <w:t>个/100mL</w:t>
            </w:r>
          </w:p>
        </w:tc>
        <w:tc>
          <w:tcPr>
            <w:tcW w:w="392" w:type="pct"/>
            <w:vAlign w:val="center"/>
          </w:tcPr>
          <w:p w14:paraId="387A4A74">
            <w:pPr>
              <w:pStyle w:val="25"/>
              <w:jc w:val="center"/>
              <w:rPr>
                <w:rFonts w:hint="eastAsia"/>
              </w:rPr>
            </w:pPr>
          </w:p>
          <w:p w14:paraId="010A1A18">
            <w:pPr>
              <w:pStyle w:val="25"/>
              <w:jc w:val="center"/>
              <w:rPr>
                <w:rFonts w:hint="eastAsia"/>
              </w:rPr>
            </w:pPr>
            <w:r>
              <w:rPr>
                <w:rFonts w:hint="eastAsia"/>
              </w:rPr>
              <w:t>--</w:t>
            </w:r>
          </w:p>
        </w:tc>
      </w:tr>
      <w:tr w14:paraId="14EC8A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restart"/>
            <w:tcBorders>
              <w:bottom w:val="nil"/>
            </w:tcBorders>
            <w:vAlign w:val="center"/>
          </w:tcPr>
          <w:p w14:paraId="27187D4A">
            <w:pPr>
              <w:pStyle w:val="25"/>
              <w:jc w:val="center"/>
              <w:rPr>
                <w:rFonts w:hint="eastAsia"/>
              </w:rPr>
            </w:pPr>
          </w:p>
          <w:p w14:paraId="0D8D89B8">
            <w:pPr>
              <w:pStyle w:val="25"/>
              <w:jc w:val="center"/>
              <w:rPr>
                <w:rFonts w:hint="eastAsia"/>
              </w:rPr>
            </w:pPr>
          </w:p>
          <w:p w14:paraId="0A794931">
            <w:pPr>
              <w:pStyle w:val="25"/>
              <w:jc w:val="center"/>
              <w:rPr>
                <w:rFonts w:hint="eastAsia"/>
              </w:rPr>
            </w:pPr>
          </w:p>
          <w:p w14:paraId="0B69F3C7">
            <w:pPr>
              <w:pStyle w:val="25"/>
              <w:jc w:val="center"/>
              <w:rPr>
                <w:rFonts w:hint="eastAsia"/>
              </w:rPr>
            </w:pPr>
          </w:p>
          <w:p w14:paraId="1E58DDC6">
            <w:pPr>
              <w:pStyle w:val="25"/>
              <w:jc w:val="center"/>
              <w:rPr>
                <w:rFonts w:hint="eastAsia"/>
              </w:rPr>
            </w:pPr>
          </w:p>
          <w:p w14:paraId="13604235">
            <w:pPr>
              <w:pStyle w:val="25"/>
              <w:jc w:val="center"/>
              <w:rPr>
                <w:rFonts w:hint="eastAsia"/>
              </w:rPr>
            </w:pPr>
          </w:p>
          <w:p w14:paraId="014F5E51">
            <w:pPr>
              <w:pStyle w:val="25"/>
              <w:jc w:val="center"/>
              <w:rPr>
                <w:rFonts w:hint="eastAsia"/>
              </w:rPr>
            </w:pPr>
            <w:r>
              <w:rPr>
                <w:rFonts w:hint="eastAsia"/>
              </w:rPr>
              <w:t>废水处理后 排放口</w:t>
            </w:r>
          </w:p>
        </w:tc>
        <w:tc>
          <w:tcPr>
            <w:tcW w:w="799" w:type="pct"/>
            <w:vAlign w:val="center"/>
          </w:tcPr>
          <w:p w14:paraId="6C63D2A0">
            <w:pPr>
              <w:pStyle w:val="25"/>
              <w:jc w:val="center"/>
              <w:rPr>
                <w:rFonts w:hint="eastAsia"/>
              </w:rPr>
            </w:pPr>
            <w:r>
              <w:rPr>
                <w:rFonts w:hint="eastAsia"/>
              </w:rPr>
              <w:t>pH 值</w:t>
            </w:r>
          </w:p>
        </w:tc>
        <w:tc>
          <w:tcPr>
            <w:tcW w:w="527" w:type="pct"/>
            <w:vAlign w:val="center"/>
          </w:tcPr>
          <w:p w14:paraId="4DCF425F">
            <w:pPr>
              <w:pStyle w:val="25"/>
              <w:jc w:val="center"/>
              <w:rPr>
                <w:rFonts w:hint="eastAsia"/>
              </w:rPr>
            </w:pPr>
            <w:r>
              <w:rPr>
                <w:rFonts w:hint="eastAsia"/>
              </w:rPr>
              <w:t>7.0</w:t>
            </w:r>
          </w:p>
        </w:tc>
        <w:tc>
          <w:tcPr>
            <w:tcW w:w="533" w:type="pct"/>
            <w:vAlign w:val="center"/>
          </w:tcPr>
          <w:p w14:paraId="3D5B5B01">
            <w:pPr>
              <w:pStyle w:val="25"/>
              <w:jc w:val="center"/>
              <w:rPr>
                <w:rFonts w:hint="eastAsia"/>
              </w:rPr>
            </w:pPr>
            <w:r>
              <w:rPr>
                <w:rFonts w:hint="eastAsia"/>
              </w:rPr>
              <w:t>7.0</w:t>
            </w:r>
          </w:p>
        </w:tc>
        <w:tc>
          <w:tcPr>
            <w:tcW w:w="516" w:type="pct"/>
            <w:vAlign w:val="center"/>
          </w:tcPr>
          <w:p w14:paraId="59CA2CC7">
            <w:pPr>
              <w:pStyle w:val="25"/>
              <w:jc w:val="center"/>
              <w:rPr>
                <w:rFonts w:hint="eastAsia"/>
              </w:rPr>
            </w:pPr>
            <w:r>
              <w:rPr>
                <w:rFonts w:hint="eastAsia"/>
              </w:rPr>
              <w:t>7.0</w:t>
            </w:r>
          </w:p>
        </w:tc>
        <w:tc>
          <w:tcPr>
            <w:tcW w:w="555" w:type="pct"/>
            <w:vAlign w:val="center"/>
          </w:tcPr>
          <w:p w14:paraId="50DED9C3">
            <w:pPr>
              <w:pStyle w:val="25"/>
              <w:jc w:val="center"/>
              <w:rPr>
                <w:rFonts w:hint="eastAsia"/>
              </w:rPr>
            </w:pPr>
            <w:r>
              <w:rPr>
                <w:rFonts w:hint="eastAsia"/>
              </w:rPr>
              <w:t>7. 1</w:t>
            </w:r>
          </w:p>
        </w:tc>
        <w:tc>
          <w:tcPr>
            <w:tcW w:w="451" w:type="pct"/>
            <w:vAlign w:val="center"/>
          </w:tcPr>
          <w:p w14:paraId="33F884C6">
            <w:pPr>
              <w:pStyle w:val="25"/>
              <w:jc w:val="center"/>
              <w:rPr>
                <w:rFonts w:hint="eastAsia"/>
              </w:rPr>
            </w:pPr>
            <w:r>
              <w:rPr>
                <w:rFonts w:hint="eastAsia"/>
              </w:rPr>
              <w:t>--</w:t>
            </w:r>
          </w:p>
        </w:tc>
        <w:tc>
          <w:tcPr>
            <w:tcW w:w="506" w:type="pct"/>
            <w:vAlign w:val="center"/>
          </w:tcPr>
          <w:p w14:paraId="5A0327DB">
            <w:pPr>
              <w:pStyle w:val="25"/>
              <w:jc w:val="center"/>
              <w:rPr>
                <w:rFonts w:hint="eastAsia"/>
              </w:rPr>
            </w:pPr>
            <w:r>
              <w:rPr>
                <w:rFonts w:hint="eastAsia"/>
              </w:rPr>
              <w:t>无量纲</w:t>
            </w:r>
          </w:p>
        </w:tc>
        <w:tc>
          <w:tcPr>
            <w:tcW w:w="392" w:type="pct"/>
            <w:vAlign w:val="center"/>
          </w:tcPr>
          <w:p w14:paraId="6309A124">
            <w:pPr>
              <w:pStyle w:val="25"/>
              <w:jc w:val="center"/>
              <w:rPr>
                <w:rFonts w:hint="eastAsia"/>
              </w:rPr>
            </w:pPr>
            <w:r>
              <w:rPr>
                <w:rFonts w:hint="eastAsia"/>
              </w:rPr>
              <w:t>--</w:t>
            </w:r>
          </w:p>
        </w:tc>
      </w:tr>
      <w:tr w14:paraId="60A6CB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6E3F9F21">
            <w:pPr>
              <w:pStyle w:val="25"/>
              <w:jc w:val="center"/>
              <w:rPr>
                <w:rFonts w:hint="eastAsia"/>
              </w:rPr>
            </w:pPr>
          </w:p>
        </w:tc>
        <w:tc>
          <w:tcPr>
            <w:tcW w:w="799" w:type="pct"/>
            <w:vAlign w:val="center"/>
          </w:tcPr>
          <w:p w14:paraId="4C5600C0">
            <w:pPr>
              <w:pStyle w:val="25"/>
              <w:jc w:val="center"/>
              <w:rPr>
                <w:rFonts w:hint="eastAsia"/>
              </w:rPr>
            </w:pPr>
            <w:r>
              <w:rPr>
                <w:rFonts w:hint="eastAsia"/>
              </w:rPr>
              <w:t>化学需氧量</w:t>
            </w:r>
          </w:p>
        </w:tc>
        <w:tc>
          <w:tcPr>
            <w:tcW w:w="527" w:type="pct"/>
            <w:vAlign w:val="center"/>
          </w:tcPr>
          <w:p w14:paraId="24432C22">
            <w:pPr>
              <w:pStyle w:val="25"/>
              <w:jc w:val="center"/>
              <w:rPr>
                <w:rFonts w:hint="eastAsia"/>
              </w:rPr>
            </w:pPr>
            <w:r>
              <w:rPr>
                <w:rFonts w:hint="eastAsia"/>
              </w:rPr>
              <w:t>67</w:t>
            </w:r>
          </w:p>
        </w:tc>
        <w:tc>
          <w:tcPr>
            <w:tcW w:w="533" w:type="pct"/>
            <w:vAlign w:val="center"/>
          </w:tcPr>
          <w:p w14:paraId="7E5849CA">
            <w:pPr>
              <w:pStyle w:val="25"/>
              <w:jc w:val="center"/>
              <w:rPr>
                <w:rFonts w:hint="eastAsia"/>
              </w:rPr>
            </w:pPr>
            <w:r>
              <w:rPr>
                <w:rFonts w:hint="eastAsia"/>
              </w:rPr>
              <w:t>65</w:t>
            </w:r>
          </w:p>
        </w:tc>
        <w:tc>
          <w:tcPr>
            <w:tcW w:w="516" w:type="pct"/>
            <w:vAlign w:val="center"/>
          </w:tcPr>
          <w:p w14:paraId="26778102">
            <w:pPr>
              <w:pStyle w:val="25"/>
              <w:jc w:val="center"/>
              <w:rPr>
                <w:rFonts w:hint="eastAsia"/>
              </w:rPr>
            </w:pPr>
            <w:r>
              <w:rPr>
                <w:rFonts w:hint="eastAsia"/>
              </w:rPr>
              <w:t>69</w:t>
            </w:r>
          </w:p>
        </w:tc>
        <w:tc>
          <w:tcPr>
            <w:tcW w:w="555" w:type="pct"/>
            <w:vAlign w:val="center"/>
          </w:tcPr>
          <w:p w14:paraId="7EB7C53E">
            <w:pPr>
              <w:pStyle w:val="25"/>
              <w:jc w:val="center"/>
              <w:rPr>
                <w:rFonts w:hint="eastAsia"/>
              </w:rPr>
            </w:pPr>
            <w:r>
              <w:rPr>
                <w:rFonts w:hint="eastAsia"/>
              </w:rPr>
              <w:t>72</w:t>
            </w:r>
          </w:p>
        </w:tc>
        <w:tc>
          <w:tcPr>
            <w:tcW w:w="451" w:type="pct"/>
            <w:vAlign w:val="center"/>
          </w:tcPr>
          <w:p w14:paraId="63C5AEB2">
            <w:pPr>
              <w:pStyle w:val="25"/>
              <w:jc w:val="center"/>
              <w:rPr>
                <w:rFonts w:hint="eastAsia"/>
              </w:rPr>
            </w:pPr>
            <w:r>
              <w:rPr>
                <w:rFonts w:hint="eastAsia"/>
              </w:rPr>
              <w:t>200</w:t>
            </w:r>
          </w:p>
        </w:tc>
        <w:tc>
          <w:tcPr>
            <w:tcW w:w="506" w:type="pct"/>
            <w:vAlign w:val="center"/>
          </w:tcPr>
          <w:p w14:paraId="47121549">
            <w:pPr>
              <w:pStyle w:val="25"/>
              <w:jc w:val="center"/>
              <w:rPr>
                <w:rFonts w:hint="eastAsia"/>
              </w:rPr>
            </w:pPr>
            <w:r>
              <w:rPr>
                <w:rFonts w:hint="eastAsia"/>
              </w:rPr>
              <w:t>mg/L</w:t>
            </w:r>
          </w:p>
        </w:tc>
        <w:tc>
          <w:tcPr>
            <w:tcW w:w="392" w:type="pct"/>
            <w:vAlign w:val="center"/>
          </w:tcPr>
          <w:p w14:paraId="44D553AC">
            <w:pPr>
              <w:pStyle w:val="25"/>
              <w:jc w:val="center"/>
              <w:rPr>
                <w:rFonts w:hint="eastAsia"/>
              </w:rPr>
            </w:pPr>
            <w:r>
              <w:rPr>
                <w:rFonts w:hint="eastAsia"/>
              </w:rPr>
              <w:t>达标</w:t>
            </w:r>
          </w:p>
        </w:tc>
      </w:tr>
      <w:tr w14:paraId="69E1AC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2A87C7AB">
            <w:pPr>
              <w:pStyle w:val="25"/>
              <w:jc w:val="center"/>
              <w:rPr>
                <w:rFonts w:hint="eastAsia"/>
              </w:rPr>
            </w:pPr>
          </w:p>
        </w:tc>
        <w:tc>
          <w:tcPr>
            <w:tcW w:w="799" w:type="pct"/>
            <w:vAlign w:val="center"/>
          </w:tcPr>
          <w:p w14:paraId="5E96844F">
            <w:pPr>
              <w:pStyle w:val="25"/>
              <w:jc w:val="center"/>
              <w:rPr>
                <w:rFonts w:hint="eastAsia"/>
              </w:rPr>
            </w:pPr>
            <w:r>
              <w:rPr>
                <w:rFonts w:hint="eastAsia"/>
              </w:rPr>
              <w:t>五日生化需氧量</w:t>
            </w:r>
          </w:p>
        </w:tc>
        <w:tc>
          <w:tcPr>
            <w:tcW w:w="527" w:type="pct"/>
            <w:vAlign w:val="center"/>
          </w:tcPr>
          <w:p w14:paraId="0D3FB557">
            <w:pPr>
              <w:pStyle w:val="25"/>
              <w:jc w:val="center"/>
              <w:rPr>
                <w:rFonts w:hint="eastAsia"/>
              </w:rPr>
            </w:pPr>
            <w:r>
              <w:rPr>
                <w:rFonts w:hint="eastAsia"/>
              </w:rPr>
              <w:t>17.2</w:t>
            </w:r>
          </w:p>
        </w:tc>
        <w:tc>
          <w:tcPr>
            <w:tcW w:w="533" w:type="pct"/>
            <w:vAlign w:val="center"/>
          </w:tcPr>
          <w:p w14:paraId="0F5488E9">
            <w:pPr>
              <w:pStyle w:val="25"/>
              <w:jc w:val="center"/>
              <w:rPr>
                <w:rFonts w:hint="eastAsia"/>
              </w:rPr>
            </w:pPr>
            <w:r>
              <w:rPr>
                <w:rFonts w:hint="eastAsia"/>
              </w:rPr>
              <w:t>18.6</w:t>
            </w:r>
          </w:p>
        </w:tc>
        <w:tc>
          <w:tcPr>
            <w:tcW w:w="516" w:type="pct"/>
            <w:vAlign w:val="center"/>
          </w:tcPr>
          <w:p w14:paraId="274DD28C">
            <w:pPr>
              <w:pStyle w:val="25"/>
              <w:jc w:val="center"/>
              <w:rPr>
                <w:rFonts w:hint="eastAsia"/>
              </w:rPr>
            </w:pPr>
            <w:r>
              <w:rPr>
                <w:rFonts w:hint="eastAsia"/>
              </w:rPr>
              <w:t>15.7</w:t>
            </w:r>
          </w:p>
        </w:tc>
        <w:tc>
          <w:tcPr>
            <w:tcW w:w="555" w:type="pct"/>
            <w:vAlign w:val="center"/>
          </w:tcPr>
          <w:p w14:paraId="1D29565B">
            <w:pPr>
              <w:pStyle w:val="25"/>
              <w:jc w:val="center"/>
              <w:rPr>
                <w:rFonts w:hint="eastAsia"/>
              </w:rPr>
            </w:pPr>
            <w:r>
              <w:rPr>
                <w:rFonts w:hint="eastAsia"/>
              </w:rPr>
              <w:t>19.2</w:t>
            </w:r>
          </w:p>
        </w:tc>
        <w:tc>
          <w:tcPr>
            <w:tcW w:w="451" w:type="pct"/>
            <w:vAlign w:val="center"/>
          </w:tcPr>
          <w:p w14:paraId="7CE2233E">
            <w:pPr>
              <w:pStyle w:val="25"/>
              <w:jc w:val="center"/>
              <w:rPr>
                <w:rFonts w:hint="eastAsia"/>
              </w:rPr>
            </w:pPr>
            <w:r>
              <w:rPr>
                <w:rFonts w:hint="eastAsia"/>
              </w:rPr>
              <w:t>100</w:t>
            </w:r>
          </w:p>
        </w:tc>
        <w:tc>
          <w:tcPr>
            <w:tcW w:w="506" w:type="pct"/>
            <w:vAlign w:val="center"/>
          </w:tcPr>
          <w:p w14:paraId="252EAE8B">
            <w:pPr>
              <w:pStyle w:val="25"/>
              <w:jc w:val="center"/>
              <w:rPr>
                <w:rFonts w:hint="eastAsia"/>
              </w:rPr>
            </w:pPr>
            <w:r>
              <w:rPr>
                <w:rFonts w:hint="eastAsia"/>
              </w:rPr>
              <w:t>mg/L</w:t>
            </w:r>
          </w:p>
        </w:tc>
        <w:tc>
          <w:tcPr>
            <w:tcW w:w="392" w:type="pct"/>
            <w:vAlign w:val="center"/>
          </w:tcPr>
          <w:p w14:paraId="57CA1C14">
            <w:pPr>
              <w:pStyle w:val="25"/>
              <w:jc w:val="center"/>
              <w:rPr>
                <w:rFonts w:hint="eastAsia"/>
              </w:rPr>
            </w:pPr>
            <w:r>
              <w:rPr>
                <w:rFonts w:hint="eastAsia"/>
              </w:rPr>
              <w:t>达标</w:t>
            </w:r>
          </w:p>
        </w:tc>
      </w:tr>
      <w:tr w14:paraId="0ED169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36841EB9">
            <w:pPr>
              <w:pStyle w:val="25"/>
              <w:jc w:val="center"/>
              <w:rPr>
                <w:rFonts w:hint="eastAsia"/>
              </w:rPr>
            </w:pPr>
          </w:p>
        </w:tc>
        <w:tc>
          <w:tcPr>
            <w:tcW w:w="799" w:type="pct"/>
            <w:vAlign w:val="center"/>
          </w:tcPr>
          <w:p w14:paraId="421FBB36">
            <w:pPr>
              <w:pStyle w:val="25"/>
              <w:jc w:val="center"/>
              <w:rPr>
                <w:rFonts w:hint="eastAsia"/>
              </w:rPr>
            </w:pPr>
            <w:r>
              <w:rPr>
                <w:rFonts w:hint="eastAsia"/>
              </w:rPr>
              <w:t>悬浮物</w:t>
            </w:r>
          </w:p>
        </w:tc>
        <w:tc>
          <w:tcPr>
            <w:tcW w:w="527" w:type="pct"/>
            <w:vAlign w:val="center"/>
          </w:tcPr>
          <w:p w14:paraId="14472E4A">
            <w:pPr>
              <w:pStyle w:val="25"/>
              <w:jc w:val="center"/>
              <w:rPr>
                <w:rFonts w:hint="eastAsia"/>
              </w:rPr>
            </w:pPr>
            <w:r>
              <w:rPr>
                <w:rFonts w:hint="eastAsia"/>
              </w:rPr>
              <w:t>21</w:t>
            </w:r>
          </w:p>
        </w:tc>
        <w:tc>
          <w:tcPr>
            <w:tcW w:w="533" w:type="pct"/>
            <w:vAlign w:val="center"/>
          </w:tcPr>
          <w:p w14:paraId="0452043F">
            <w:pPr>
              <w:pStyle w:val="25"/>
              <w:jc w:val="center"/>
              <w:rPr>
                <w:rFonts w:hint="eastAsia"/>
              </w:rPr>
            </w:pPr>
            <w:r>
              <w:rPr>
                <w:rFonts w:hint="eastAsia"/>
              </w:rPr>
              <w:t>24</w:t>
            </w:r>
          </w:p>
        </w:tc>
        <w:tc>
          <w:tcPr>
            <w:tcW w:w="516" w:type="pct"/>
            <w:vAlign w:val="center"/>
          </w:tcPr>
          <w:p w14:paraId="42B4E06C">
            <w:pPr>
              <w:pStyle w:val="25"/>
              <w:jc w:val="center"/>
              <w:rPr>
                <w:rFonts w:hint="eastAsia"/>
              </w:rPr>
            </w:pPr>
            <w:r>
              <w:rPr>
                <w:rFonts w:hint="eastAsia"/>
              </w:rPr>
              <w:t>19</w:t>
            </w:r>
          </w:p>
        </w:tc>
        <w:tc>
          <w:tcPr>
            <w:tcW w:w="555" w:type="pct"/>
            <w:vAlign w:val="center"/>
          </w:tcPr>
          <w:p w14:paraId="44CF3728">
            <w:pPr>
              <w:pStyle w:val="25"/>
              <w:jc w:val="center"/>
              <w:rPr>
                <w:rFonts w:hint="eastAsia"/>
              </w:rPr>
            </w:pPr>
            <w:r>
              <w:rPr>
                <w:rFonts w:hint="eastAsia"/>
              </w:rPr>
              <w:t>25</w:t>
            </w:r>
          </w:p>
        </w:tc>
        <w:tc>
          <w:tcPr>
            <w:tcW w:w="451" w:type="pct"/>
            <w:vAlign w:val="center"/>
          </w:tcPr>
          <w:p w14:paraId="20C9D322">
            <w:pPr>
              <w:pStyle w:val="25"/>
              <w:jc w:val="center"/>
              <w:rPr>
                <w:rFonts w:hint="eastAsia"/>
              </w:rPr>
            </w:pPr>
            <w:r>
              <w:rPr>
                <w:rFonts w:hint="eastAsia"/>
              </w:rPr>
              <w:t>100</w:t>
            </w:r>
          </w:p>
        </w:tc>
        <w:tc>
          <w:tcPr>
            <w:tcW w:w="506" w:type="pct"/>
            <w:vAlign w:val="center"/>
          </w:tcPr>
          <w:p w14:paraId="33391FA9">
            <w:pPr>
              <w:pStyle w:val="25"/>
              <w:jc w:val="center"/>
              <w:rPr>
                <w:rFonts w:hint="eastAsia"/>
              </w:rPr>
            </w:pPr>
            <w:r>
              <w:rPr>
                <w:rFonts w:hint="eastAsia"/>
              </w:rPr>
              <w:t>mg/L</w:t>
            </w:r>
          </w:p>
        </w:tc>
        <w:tc>
          <w:tcPr>
            <w:tcW w:w="392" w:type="pct"/>
            <w:vAlign w:val="center"/>
          </w:tcPr>
          <w:p w14:paraId="7B442A04">
            <w:pPr>
              <w:pStyle w:val="25"/>
              <w:jc w:val="center"/>
              <w:rPr>
                <w:rFonts w:hint="eastAsia"/>
              </w:rPr>
            </w:pPr>
            <w:r>
              <w:rPr>
                <w:rFonts w:hint="eastAsia"/>
              </w:rPr>
              <w:t>达标</w:t>
            </w:r>
          </w:p>
        </w:tc>
      </w:tr>
      <w:tr w14:paraId="003F3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60E50801">
            <w:pPr>
              <w:pStyle w:val="25"/>
              <w:jc w:val="center"/>
              <w:rPr>
                <w:rFonts w:hint="eastAsia"/>
              </w:rPr>
            </w:pPr>
          </w:p>
        </w:tc>
        <w:tc>
          <w:tcPr>
            <w:tcW w:w="799" w:type="pct"/>
            <w:vAlign w:val="center"/>
          </w:tcPr>
          <w:p w14:paraId="40DD3B51">
            <w:pPr>
              <w:pStyle w:val="25"/>
              <w:jc w:val="center"/>
              <w:rPr>
                <w:rFonts w:hint="eastAsia"/>
              </w:rPr>
            </w:pPr>
            <w:r>
              <w:rPr>
                <w:rFonts w:hint="eastAsia"/>
              </w:rPr>
              <w:t>氨氮</w:t>
            </w:r>
          </w:p>
        </w:tc>
        <w:tc>
          <w:tcPr>
            <w:tcW w:w="527" w:type="pct"/>
            <w:vAlign w:val="center"/>
          </w:tcPr>
          <w:p w14:paraId="6F6409C0">
            <w:pPr>
              <w:pStyle w:val="25"/>
              <w:jc w:val="center"/>
              <w:rPr>
                <w:rFonts w:hint="eastAsia"/>
              </w:rPr>
            </w:pPr>
            <w:r>
              <w:rPr>
                <w:rFonts w:hint="eastAsia"/>
              </w:rPr>
              <w:t>12.2</w:t>
            </w:r>
          </w:p>
        </w:tc>
        <w:tc>
          <w:tcPr>
            <w:tcW w:w="533" w:type="pct"/>
            <w:vAlign w:val="center"/>
          </w:tcPr>
          <w:p w14:paraId="6DB99040">
            <w:pPr>
              <w:pStyle w:val="25"/>
              <w:jc w:val="center"/>
              <w:rPr>
                <w:rFonts w:hint="eastAsia"/>
              </w:rPr>
            </w:pPr>
            <w:r>
              <w:rPr>
                <w:rFonts w:hint="eastAsia"/>
              </w:rPr>
              <w:t>12.9</w:t>
            </w:r>
          </w:p>
        </w:tc>
        <w:tc>
          <w:tcPr>
            <w:tcW w:w="516" w:type="pct"/>
            <w:vAlign w:val="center"/>
          </w:tcPr>
          <w:p w14:paraId="3AA67EF9">
            <w:pPr>
              <w:pStyle w:val="25"/>
              <w:jc w:val="center"/>
              <w:rPr>
                <w:rFonts w:hint="eastAsia"/>
              </w:rPr>
            </w:pPr>
            <w:r>
              <w:rPr>
                <w:rFonts w:hint="eastAsia"/>
              </w:rPr>
              <w:t>13.2</w:t>
            </w:r>
          </w:p>
        </w:tc>
        <w:tc>
          <w:tcPr>
            <w:tcW w:w="555" w:type="pct"/>
            <w:vAlign w:val="center"/>
          </w:tcPr>
          <w:p w14:paraId="3CAC79C7">
            <w:pPr>
              <w:pStyle w:val="25"/>
              <w:jc w:val="center"/>
              <w:rPr>
                <w:rFonts w:hint="eastAsia"/>
              </w:rPr>
            </w:pPr>
            <w:r>
              <w:rPr>
                <w:rFonts w:hint="eastAsia"/>
              </w:rPr>
              <w:t>12.4</w:t>
            </w:r>
          </w:p>
        </w:tc>
        <w:tc>
          <w:tcPr>
            <w:tcW w:w="451" w:type="pct"/>
            <w:vAlign w:val="center"/>
          </w:tcPr>
          <w:p w14:paraId="71AC0413">
            <w:pPr>
              <w:pStyle w:val="25"/>
              <w:jc w:val="center"/>
              <w:rPr>
                <w:rFonts w:hint="eastAsia"/>
              </w:rPr>
            </w:pPr>
            <w:r>
              <w:rPr>
                <w:rFonts w:hint="eastAsia"/>
              </w:rPr>
              <w:t>80</w:t>
            </w:r>
          </w:p>
        </w:tc>
        <w:tc>
          <w:tcPr>
            <w:tcW w:w="506" w:type="pct"/>
            <w:vAlign w:val="center"/>
          </w:tcPr>
          <w:p w14:paraId="7C72882C">
            <w:pPr>
              <w:pStyle w:val="25"/>
              <w:jc w:val="center"/>
              <w:rPr>
                <w:rFonts w:hint="eastAsia"/>
              </w:rPr>
            </w:pPr>
            <w:r>
              <w:rPr>
                <w:rFonts w:hint="eastAsia"/>
              </w:rPr>
              <w:t>mg/L</w:t>
            </w:r>
          </w:p>
        </w:tc>
        <w:tc>
          <w:tcPr>
            <w:tcW w:w="392" w:type="pct"/>
            <w:vAlign w:val="center"/>
          </w:tcPr>
          <w:p w14:paraId="0DB581CD">
            <w:pPr>
              <w:pStyle w:val="25"/>
              <w:jc w:val="center"/>
              <w:rPr>
                <w:rFonts w:hint="eastAsia"/>
              </w:rPr>
            </w:pPr>
            <w:r>
              <w:rPr>
                <w:rFonts w:hint="eastAsia"/>
              </w:rPr>
              <w:t>达标</w:t>
            </w:r>
          </w:p>
        </w:tc>
      </w:tr>
      <w:tr w14:paraId="4DAC28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754A4F32">
            <w:pPr>
              <w:pStyle w:val="25"/>
              <w:jc w:val="center"/>
              <w:rPr>
                <w:rFonts w:hint="eastAsia"/>
              </w:rPr>
            </w:pPr>
          </w:p>
        </w:tc>
        <w:tc>
          <w:tcPr>
            <w:tcW w:w="799" w:type="pct"/>
            <w:vAlign w:val="center"/>
          </w:tcPr>
          <w:p w14:paraId="4B32D874">
            <w:pPr>
              <w:pStyle w:val="25"/>
              <w:jc w:val="center"/>
              <w:rPr>
                <w:rFonts w:hint="eastAsia"/>
              </w:rPr>
            </w:pPr>
            <w:r>
              <w:rPr>
                <w:rFonts w:hint="eastAsia"/>
              </w:rPr>
              <w:t>总磷</w:t>
            </w:r>
          </w:p>
        </w:tc>
        <w:tc>
          <w:tcPr>
            <w:tcW w:w="527" w:type="pct"/>
            <w:vAlign w:val="center"/>
          </w:tcPr>
          <w:p w14:paraId="414307A4">
            <w:pPr>
              <w:pStyle w:val="25"/>
              <w:jc w:val="center"/>
              <w:rPr>
                <w:rFonts w:hint="eastAsia"/>
              </w:rPr>
            </w:pPr>
            <w:r>
              <w:rPr>
                <w:rFonts w:hint="eastAsia"/>
              </w:rPr>
              <w:t>4.78</w:t>
            </w:r>
          </w:p>
        </w:tc>
        <w:tc>
          <w:tcPr>
            <w:tcW w:w="533" w:type="pct"/>
            <w:vAlign w:val="center"/>
          </w:tcPr>
          <w:p w14:paraId="7A50ED26">
            <w:pPr>
              <w:pStyle w:val="25"/>
              <w:jc w:val="center"/>
              <w:rPr>
                <w:rFonts w:hint="eastAsia"/>
              </w:rPr>
            </w:pPr>
            <w:r>
              <w:rPr>
                <w:rFonts w:hint="eastAsia"/>
              </w:rPr>
              <w:t>4.69</w:t>
            </w:r>
          </w:p>
        </w:tc>
        <w:tc>
          <w:tcPr>
            <w:tcW w:w="516" w:type="pct"/>
            <w:vAlign w:val="center"/>
          </w:tcPr>
          <w:p w14:paraId="757FF85E">
            <w:pPr>
              <w:pStyle w:val="25"/>
              <w:jc w:val="center"/>
              <w:rPr>
                <w:rFonts w:hint="eastAsia"/>
              </w:rPr>
            </w:pPr>
            <w:r>
              <w:rPr>
                <w:rFonts w:hint="eastAsia"/>
              </w:rPr>
              <w:t>4.93</w:t>
            </w:r>
          </w:p>
        </w:tc>
        <w:tc>
          <w:tcPr>
            <w:tcW w:w="555" w:type="pct"/>
            <w:vAlign w:val="center"/>
          </w:tcPr>
          <w:p w14:paraId="06F5CF22">
            <w:pPr>
              <w:pStyle w:val="25"/>
              <w:jc w:val="center"/>
              <w:rPr>
                <w:rFonts w:hint="eastAsia"/>
              </w:rPr>
            </w:pPr>
            <w:r>
              <w:rPr>
                <w:rFonts w:hint="eastAsia"/>
              </w:rPr>
              <w:t>5.01</w:t>
            </w:r>
          </w:p>
        </w:tc>
        <w:tc>
          <w:tcPr>
            <w:tcW w:w="451" w:type="pct"/>
            <w:vAlign w:val="center"/>
          </w:tcPr>
          <w:p w14:paraId="551CCC31">
            <w:pPr>
              <w:pStyle w:val="25"/>
              <w:jc w:val="center"/>
              <w:rPr>
                <w:rFonts w:hint="eastAsia"/>
              </w:rPr>
            </w:pPr>
            <w:r>
              <w:rPr>
                <w:rFonts w:hint="eastAsia"/>
              </w:rPr>
              <w:t>8.0</w:t>
            </w:r>
          </w:p>
        </w:tc>
        <w:tc>
          <w:tcPr>
            <w:tcW w:w="506" w:type="pct"/>
            <w:vAlign w:val="center"/>
          </w:tcPr>
          <w:p w14:paraId="6AF914A9">
            <w:pPr>
              <w:pStyle w:val="25"/>
              <w:jc w:val="center"/>
              <w:rPr>
                <w:rFonts w:hint="eastAsia"/>
              </w:rPr>
            </w:pPr>
            <w:r>
              <w:rPr>
                <w:rFonts w:hint="eastAsia"/>
              </w:rPr>
              <w:t>mg/L</w:t>
            </w:r>
          </w:p>
        </w:tc>
        <w:tc>
          <w:tcPr>
            <w:tcW w:w="392" w:type="pct"/>
            <w:vAlign w:val="center"/>
          </w:tcPr>
          <w:p w14:paraId="708B6D5A">
            <w:pPr>
              <w:pStyle w:val="25"/>
              <w:jc w:val="center"/>
              <w:rPr>
                <w:rFonts w:hint="eastAsia"/>
              </w:rPr>
            </w:pPr>
            <w:r>
              <w:rPr>
                <w:rFonts w:hint="eastAsia"/>
              </w:rPr>
              <w:t>达标</w:t>
            </w:r>
          </w:p>
        </w:tc>
      </w:tr>
      <w:tr w14:paraId="65BEA9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012EA919">
            <w:pPr>
              <w:pStyle w:val="25"/>
              <w:jc w:val="center"/>
              <w:rPr>
                <w:rFonts w:hint="eastAsia"/>
              </w:rPr>
            </w:pPr>
          </w:p>
        </w:tc>
        <w:tc>
          <w:tcPr>
            <w:tcW w:w="799" w:type="pct"/>
            <w:vAlign w:val="center"/>
          </w:tcPr>
          <w:p w14:paraId="550560CA">
            <w:pPr>
              <w:pStyle w:val="25"/>
              <w:jc w:val="center"/>
              <w:rPr>
                <w:rFonts w:hint="eastAsia"/>
              </w:rPr>
            </w:pPr>
            <w:r>
              <w:rPr>
                <w:rFonts w:hint="eastAsia"/>
              </w:rPr>
              <w:t>动植物油</w:t>
            </w:r>
          </w:p>
        </w:tc>
        <w:tc>
          <w:tcPr>
            <w:tcW w:w="527" w:type="pct"/>
            <w:vAlign w:val="center"/>
          </w:tcPr>
          <w:p w14:paraId="173E4590">
            <w:pPr>
              <w:pStyle w:val="25"/>
              <w:jc w:val="center"/>
              <w:rPr>
                <w:rFonts w:hint="eastAsia"/>
              </w:rPr>
            </w:pPr>
            <w:r>
              <w:rPr>
                <w:rFonts w:hint="eastAsia"/>
              </w:rPr>
              <w:t>N.D.</w:t>
            </w:r>
          </w:p>
        </w:tc>
        <w:tc>
          <w:tcPr>
            <w:tcW w:w="533" w:type="pct"/>
            <w:vAlign w:val="center"/>
          </w:tcPr>
          <w:p w14:paraId="1BAD7120">
            <w:pPr>
              <w:pStyle w:val="25"/>
              <w:jc w:val="center"/>
              <w:rPr>
                <w:rFonts w:hint="eastAsia"/>
              </w:rPr>
            </w:pPr>
            <w:r>
              <w:rPr>
                <w:rFonts w:hint="eastAsia"/>
              </w:rPr>
              <w:t>N.D.</w:t>
            </w:r>
          </w:p>
        </w:tc>
        <w:tc>
          <w:tcPr>
            <w:tcW w:w="516" w:type="pct"/>
            <w:vAlign w:val="center"/>
          </w:tcPr>
          <w:p w14:paraId="40D67C22">
            <w:pPr>
              <w:pStyle w:val="25"/>
              <w:jc w:val="center"/>
              <w:rPr>
                <w:rFonts w:hint="eastAsia"/>
              </w:rPr>
            </w:pPr>
            <w:r>
              <w:rPr>
                <w:rFonts w:hint="eastAsia"/>
              </w:rPr>
              <w:t>N.D.</w:t>
            </w:r>
          </w:p>
        </w:tc>
        <w:tc>
          <w:tcPr>
            <w:tcW w:w="555" w:type="pct"/>
            <w:vAlign w:val="center"/>
          </w:tcPr>
          <w:p w14:paraId="70A23F45">
            <w:pPr>
              <w:pStyle w:val="25"/>
              <w:jc w:val="center"/>
              <w:rPr>
                <w:rFonts w:hint="eastAsia"/>
              </w:rPr>
            </w:pPr>
            <w:r>
              <w:rPr>
                <w:rFonts w:hint="eastAsia"/>
              </w:rPr>
              <w:t>N.D.</w:t>
            </w:r>
          </w:p>
        </w:tc>
        <w:tc>
          <w:tcPr>
            <w:tcW w:w="451" w:type="pct"/>
            <w:vAlign w:val="center"/>
          </w:tcPr>
          <w:p w14:paraId="386BBA5C">
            <w:pPr>
              <w:pStyle w:val="25"/>
              <w:jc w:val="center"/>
              <w:rPr>
                <w:rFonts w:hint="eastAsia"/>
              </w:rPr>
            </w:pPr>
            <w:r>
              <w:rPr>
                <w:rFonts w:hint="eastAsia"/>
              </w:rPr>
              <w:t>--</w:t>
            </w:r>
          </w:p>
        </w:tc>
        <w:tc>
          <w:tcPr>
            <w:tcW w:w="506" w:type="pct"/>
            <w:vAlign w:val="center"/>
          </w:tcPr>
          <w:p w14:paraId="585F4BC1">
            <w:pPr>
              <w:pStyle w:val="25"/>
              <w:jc w:val="center"/>
              <w:rPr>
                <w:rFonts w:hint="eastAsia"/>
              </w:rPr>
            </w:pPr>
            <w:r>
              <w:rPr>
                <w:rFonts w:hint="eastAsia"/>
              </w:rPr>
              <w:t>mg/L</w:t>
            </w:r>
          </w:p>
        </w:tc>
        <w:tc>
          <w:tcPr>
            <w:tcW w:w="392" w:type="pct"/>
            <w:vAlign w:val="center"/>
          </w:tcPr>
          <w:p w14:paraId="6998A087">
            <w:pPr>
              <w:pStyle w:val="25"/>
              <w:jc w:val="center"/>
              <w:rPr>
                <w:rFonts w:hint="eastAsia"/>
              </w:rPr>
            </w:pPr>
            <w:r>
              <w:rPr>
                <w:rFonts w:hint="eastAsia"/>
              </w:rPr>
              <w:t>--</w:t>
            </w:r>
          </w:p>
        </w:tc>
      </w:tr>
      <w:tr w14:paraId="3D2723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6" w:hRule="atLeast"/>
        </w:trPr>
        <w:tc>
          <w:tcPr>
            <w:tcW w:w="716" w:type="pct"/>
            <w:vMerge w:val="continue"/>
            <w:tcBorders>
              <w:top w:val="nil"/>
            </w:tcBorders>
            <w:vAlign w:val="center"/>
          </w:tcPr>
          <w:p w14:paraId="3E18AC94">
            <w:pPr>
              <w:pStyle w:val="25"/>
              <w:jc w:val="center"/>
              <w:rPr>
                <w:rFonts w:hint="eastAsia"/>
              </w:rPr>
            </w:pPr>
          </w:p>
        </w:tc>
        <w:tc>
          <w:tcPr>
            <w:tcW w:w="799" w:type="pct"/>
            <w:vAlign w:val="center"/>
          </w:tcPr>
          <w:p w14:paraId="7D8EDAF6">
            <w:pPr>
              <w:pStyle w:val="25"/>
              <w:jc w:val="center"/>
              <w:rPr>
                <w:rFonts w:hint="eastAsia"/>
              </w:rPr>
            </w:pPr>
            <w:r>
              <w:rPr>
                <w:rFonts w:hint="eastAsia"/>
              </w:rPr>
              <w:t>粪大肠菌群</w:t>
            </w:r>
          </w:p>
        </w:tc>
        <w:tc>
          <w:tcPr>
            <w:tcW w:w="527" w:type="pct"/>
            <w:vAlign w:val="center"/>
          </w:tcPr>
          <w:p w14:paraId="7D09E9FE">
            <w:pPr>
              <w:pStyle w:val="25"/>
              <w:jc w:val="center"/>
              <w:rPr>
                <w:rFonts w:hint="eastAsia"/>
              </w:rPr>
            </w:pPr>
            <w:r>
              <w:rPr>
                <w:rFonts w:hint="eastAsia"/>
              </w:rPr>
              <w:t>1.4×10</w:t>
            </w:r>
            <w:r>
              <w:rPr>
                <w:rFonts w:hint="eastAsia"/>
                <w:vertAlign w:val="superscript"/>
              </w:rPr>
              <w:t>2</w:t>
            </w:r>
          </w:p>
        </w:tc>
        <w:tc>
          <w:tcPr>
            <w:tcW w:w="533" w:type="pct"/>
            <w:vAlign w:val="center"/>
          </w:tcPr>
          <w:p w14:paraId="12C98F34">
            <w:pPr>
              <w:pStyle w:val="25"/>
              <w:jc w:val="center"/>
              <w:rPr>
                <w:rFonts w:hint="eastAsia"/>
              </w:rPr>
            </w:pPr>
            <w:r>
              <w:rPr>
                <w:rFonts w:hint="eastAsia"/>
              </w:rPr>
              <w:t>1.9×10</w:t>
            </w:r>
            <w:r>
              <w:rPr>
                <w:rFonts w:hint="eastAsia"/>
                <w:vertAlign w:val="superscript"/>
              </w:rPr>
              <w:t>2</w:t>
            </w:r>
          </w:p>
        </w:tc>
        <w:tc>
          <w:tcPr>
            <w:tcW w:w="516" w:type="pct"/>
            <w:vAlign w:val="center"/>
          </w:tcPr>
          <w:p w14:paraId="5FDA50CB">
            <w:pPr>
              <w:pStyle w:val="25"/>
              <w:jc w:val="center"/>
              <w:rPr>
                <w:rFonts w:hint="eastAsia"/>
              </w:rPr>
            </w:pPr>
            <w:r>
              <w:rPr>
                <w:rFonts w:hint="eastAsia"/>
              </w:rPr>
              <w:t>1.7×10</w:t>
            </w:r>
            <w:r>
              <w:rPr>
                <w:rFonts w:hint="eastAsia"/>
                <w:vertAlign w:val="superscript"/>
              </w:rPr>
              <w:t>2</w:t>
            </w:r>
          </w:p>
        </w:tc>
        <w:tc>
          <w:tcPr>
            <w:tcW w:w="555" w:type="pct"/>
            <w:vAlign w:val="center"/>
          </w:tcPr>
          <w:p w14:paraId="2F80A635">
            <w:pPr>
              <w:pStyle w:val="25"/>
              <w:jc w:val="center"/>
              <w:rPr>
                <w:rFonts w:hint="eastAsia"/>
              </w:rPr>
            </w:pPr>
            <w:r>
              <w:rPr>
                <w:rFonts w:hint="eastAsia"/>
              </w:rPr>
              <w:t>1.5×10</w:t>
            </w:r>
            <w:r>
              <w:rPr>
                <w:rFonts w:hint="eastAsia"/>
                <w:vertAlign w:val="superscript"/>
              </w:rPr>
              <w:t>2</w:t>
            </w:r>
          </w:p>
        </w:tc>
        <w:tc>
          <w:tcPr>
            <w:tcW w:w="451" w:type="pct"/>
            <w:vAlign w:val="center"/>
          </w:tcPr>
          <w:p w14:paraId="2FB193E5">
            <w:pPr>
              <w:pStyle w:val="25"/>
              <w:jc w:val="center"/>
              <w:rPr>
                <w:rFonts w:hint="eastAsia"/>
              </w:rPr>
            </w:pPr>
            <w:r>
              <w:rPr>
                <w:rFonts w:hint="eastAsia"/>
              </w:rPr>
              <w:t>1000</w:t>
            </w:r>
          </w:p>
        </w:tc>
        <w:tc>
          <w:tcPr>
            <w:tcW w:w="506" w:type="pct"/>
            <w:vAlign w:val="center"/>
          </w:tcPr>
          <w:p w14:paraId="415A6A6E">
            <w:pPr>
              <w:pStyle w:val="25"/>
              <w:jc w:val="center"/>
              <w:rPr>
                <w:rFonts w:hint="eastAsia"/>
              </w:rPr>
            </w:pPr>
            <w:r>
              <w:rPr>
                <w:rFonts w:hint="eastAsia"/>
              </w:rPr>
              <w:t>个/100mL</w:t>
            </w:r>
          </w:p>
        </w:tc>
        <w:tc>
          <w:tcPr>
            <w:tcW w:w="392" w:type="pct"/>
            <w:vAlign w:val="center"/>
          </w:tcPr>
          <w:p w14:paraId="2E5D3131">
            <w:pPr>
              <w:pStyle w:val="25"/>
              <w:jc w:val="center"/>
              <w:rPr>
                <w:rFonts w:hint="eastAsia"/>
              </w:rPr>
            </w:pPr>
            <w:r>
              <w:rPr>
                <w:rFonts w:hint="eastAsia"/>
              </w:rPr>
              <w:t>达标</w:t>
            </w:r>
          </w:p>
        </w:tc>
      </w:tr>
    </w:tbl>
    <w:p w14:paraId="53B3F722">
      <w:pPr>
        <w:pStyle w:val="13"/>
        <w:rPr>
          <w:color w:val="000000" w:themeColor="text1"/>
          <w14:textFill>
            <w14:solidFill>
              <w14:schemeClr w14:val="tx1"/>
            </w14:solidFill>
          </w14:textFill>
        </w:rPr>
      </w:pPr>
    </w:p>
    <w:p w14:paraId="6212F9FE">
      <w:pPr>
        <w:pStyle w:val="13"/>
        <w:rPr>
          <w:rFonts w:cs="Times New Roman"/>
          <w:color w:val="000000" w:themeColor="text1"/>
          <w14:textFill>
            <w14:solidFill>
              <w14:schemeClr w14:val="tx1"/>
            </w14:solidFill>
          </w14:textFill>
        </w:rPr>
      </w:pPr>
      <w:bookmarkStart w:id="117" w:name="_Ref112764119"/>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2</w:t>
      </w:r>
      <w:r>
        <w:rPr>
          <w:color w:val="000000" w:themeColor="text1"/>
          <w14:textFill>
            <w14:solidFill>
              <w14:schemeClr w14:val="tx1"/>
            </w14:solidFill>
          </w14:textFill>
        </w:rPr>
        <w:fldChar w:fldCharType="end"/>
      </w:r>
      <w:bookmarkEnd w:id="117"/>
      <w:r>
        <w:rPr>
          <w:rFonts w:hint="eastAsia" w:cs="Times New Roman"/>
          <w:color w:val="000000" w:themeColor="text1"/>
          <w14:textFill>
            <w14:solidFill>
              <w14:schemeClr w14:val="tx1"/>
            </w14:solidFill>
          </w14:textFill>
        </w:rPr>
        <w:t>污水处理站</w:t>
      </w:r>
      <w:r>
        <w:rPr>
          <w:rFonts w:hint="eastAsia" w:cs="Times New Roman"/>
          <w:color w:val="000000" w:themeColor="text1"/>
          <w:lang w:val="en-US" w:eastAsia="zh-CN"/>
          <w14:textFill>
            <w14:solidFill>
              <w14:schemeClr w14:val="tx1"/>
            </w14:solidFill>
          </w14:textFill>
        </w:rPr>
        <w:t>11月28日</w:t>
      </w:r>
      <w:r>
        <w:rPr>
          <w:rFonts w:hint="eastAsia" w:cs="Times New Roman"/>
          <w:color w:val="000000" w:themeColor="text1"/>
          <w14:textFill>
            <w14:solidFill>
              <w14:schemeClr w14:val="tx1"/>
            </w14:solidFill>
          </w14:textFill>
        </w:rPr>
        <w:t xml:space="preserve">监测结果表 </w:t>
      </w:r>
      <w:r>
        <w:rPr>
          <w:rFonts w:cs="Times New Roman"/>
          <w:color w:val="000000" w:themeColor="text1"/>
          <w14:textFill>
            <w14:solidFill>
              <w14:schemeClr w14:val="tx1"/>
            </w14:solidFill>
          </w14:textFill>
        </w:rPr>
        <w:t xml:space="preserve">  </w:t>
      </w:r>
      <w:r>
        <w:rPr>
          <w:rFonts w:hint="eastAsia" w:cs="Times New Roman"/>
          <w:color w:val="000000" w:themeColor="text1"/>
          <w14:textFill>
            <w14:solidFill>
              <w14:schemeClr w14:val="tx1"/>
            </w14:solidFill>
          </w14:textFill>
        </w:rPr>
        <w:t>（单位：mg/L，注明者除外）</w:t>
      </w:r>
    </w:p>
    <w:tbl>
      <w:tblPr>
        <w:tblStyle w:val="61"/>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000"/>
        <w:gridCol w:w="2231"/>
        <w:gridCol w:w="1489"/>
        <w:gridCol w:w="1477"/>
        <w:gridCol w:w="1497"/>
        <w:gridCol w:w="1491"/>
        <w:gridCol w:w="1260"/>
        <w:gridCol w:w="1413"/>
        <w:gridCol w:w="1103"/>
      </w:tblGrid>
      <w:tr w14:paraId="5FF7BE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716" w:type="pct"/>
            <w:vAlign w:val="center"/>
          </w:tcPr>
          <w:p w14:paraId="793D04D9">
            <w:pPr>
              <w:pStyle w:val="25"/>
              <w:jc w:val="center"/>
              <w:rPr>
                <w:rFonts w:hint="eastAsia"/>
              </w:rPr>
            </w:pPr>
            <w:r>
              <w:rPr>
                <w:rFonts w:hint="eastAsia"/>
              </w:rPr>
              <w:t>采样日期</w:t>
            </w:r>
          </w:p>
        </w:tc>
        <w:tc>
          <w:tcPr>
            <w:tcW w:w="4283" w:type="pct"/>
            <w:gridSpan w:val="8"/>
            <w:vAlign w:val="center"/>
          </w:tcPr>
          <w:p w14:paraId="767CC6B1">
            <w:pPr>
              <w:pStyle w:val="25"/>
              <w:jc w:val="center"/>
              <w:rPr>
                <w:rFonts w:hint="eastAsia"/>
              </w:rPr>
            </w:pPr>
            <w:r>
              <w:rPr>
                <w:rFonts w:hint="eastAsia"/>
              </w:rPr>
              <w:t>2024-11-28</w:t>
            </w:r>
          </w:p>
        </w:tc>
      </w:tr>
      <w:tr w14:paraId="631E68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6" w:hRule="atLeast"/>
        </w:trPr>
        <w:tc>
          <w:tcPr>
            <w:tcW w:w="716" w:type="pct"/>
            <w:vAlign w:val="center"/>
          </w:tcPr>
          <w:p w14:paraId="307C239F">
            <w:pPr>
              <w:pStyle w:val="25"/>
              <w:jc w:val="center"/>
              <w:rPr>
                <w:rFonts w:hint="eastAsia"/>
              </w:rPr>
            </w:pPr>
            <w:r>
              <w:rPr>
                <w:rFonts w:hint="eastAsia"/>
              </w:rPr>
              <w:t>天气状况</w:t>
            </w:r>
          </w:p>
        </w:tc>
        <w:tc>
          <w:tcPr>
            <w:tcW w:w="1861" w:type="pct"/>
            <w:gridSpan w:val="3"/>
            <w:vAlign w:val="center"/>
          </w:tcPr>
          <w:p w14:paraId="35EBABDC">
            <w:pPr>
              <w:pStyle w:val="25"/>
              <w:jc w:val="center"/>
              <w:rPr>
                <w:rFonts w:hint="eastAsia"/>
              </w:rPr>
            </w:pPr>
            <w:r>
              <w:rPr>
                <w:rFonts w:hint="eastAsia"/>
              </w:rPr>
              <w:t>晴</w:t>
            </w:r>
          </w:p>
        </w:tc>
        <w:tc>
          <w:tcPr>
            <w:tcW w:w="1070" w:type="pct"/>
            <w:gridSpan w:val="2"/>
            <w:vAlign w:val="center"/>
          </w:tcPr>
          <w:p w14:paraId="355741C2">
            <w:pPr>
              <w:pStyle w:val="25"/>
              <w:jc w:val="center"/>
              <w:rPr>
                <w:rFonts w:hint="eastAsia"/>
              </w:rPr>
            </w:pPr>
            <w:r>
              <w:rPr>
                <w:rFonts w:hint="eastAsia"/>
              </w:rPr>
              <w:t>工况</w:t>
            </w:r>
          </w:p>
        </w:tc>
        <w:tc>
          <w:tcPr>
            <w:tcW w:w="1350" w:type="pct"/>
            <w:gridSpan w:val="3"/>
            <w:vAlign w:val="center"/>
          </w:tcPr>
          <w:p w14:paraId="2871D6A0">
            <w:pPr>
              <w:pStyle w:val="25"/>
              <w:jc w:val="center"/>
              <w:rPr>
                <w:rFonts w:hint="eastAsia"/>
              </w:rPr>
            </w:pPr>
            <w:r>
              <w:rPr>
                <w:rFonts w:hint="eastAsia"/>
              </w:rPr>
              <w:t>&gt;80%</w:t>
            </w:r>
          </w:p>
        </w:tc>
      </w:tr>
      <w:tr w14:paraId="2C72F5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716" w:type="pct"/>
            <w:vMerge w:val="restart"/>
            <w:tcBorders>
              <w:bottom w:val="nil"/>
            </w:tcBorders>
            <w:vAlign w:val="center"/>
          </w:tcPr>
          <w:p w14:paraId="1E5E6C21">
            <w:pPr>
              <w:pStyle w:val="25"/>
              <w:jc w:val="center"/>
              <w:rPr>
                <w:rFonts w:hint="eastAsia"/>
              </w:rPr>
            </w:pPr>
            <w:r>
              <w:rPr>
                <w:rFonts w:hint="eastAsia"/>
              </w:rPr>
              <w:t>检测点位</w:t>
            </w:r>
          </w:p>
        </w:tc>
        <w:tc>
          <w:tcPr>
            <w:tcW w:w="799" w:type="pct"/>
            <w:vMerge w:val="restart"/>
            <w:tcBorders>
              <w:bottom w:val="nil"/>
            </w:tcBorders>
            <w:vAlign w:val="center"/>
          </w:tcPr>
          <w:p w14:paraId="6A67E02A">
            <w:pPr>
              <w:pStyle w:val="25"/>
              <w:jc w:val="center"/>
              <w:rPr>
                <w:rFonts w:hint="eastAsia"/>
              </w:rPr>
            </w:pPr>
            <w:r>
              <w:rPr>
                <w:rFonts w:hint="eastAsia"/>
              </w:rPr>
              <w:t>检测项目</w:t>
            </w:r>
          </w:p>
        </w:tc>
        <w:tc>
          <w:tcPr>
            <w:tcW w:w="2132" w:type="pct"/>
            <w:gridSpan w:val="4"/>
            <w:vAlign w:val="center"/>
          </w:tcPr>
          <w:p w14:paraId="761473B0">
            <w:pPr>
              <w:pStyle w:val="25"/>
              <w:jc w:val="center"/>
              <w:rPr>
                <w:rFonts w:hint="eastAsia"/>
              </w:rPr>
            </w:pPr>
            <w:r>
              <w:rPr>
                <w:rFonts w:hint="eastAsia"/>
              </w:rPr>
              <w:t>检测结果</w:t>
            </w:r>
          </w:p>
        </w:tc>
        <w:tc>
          <w:tcPr>
            <w:tcW w:w="451" w:type="pct"/>
            <w:vMerge w:val="restart"/>
            <w:tcBorders>
              <w:bottom w:val="nil"/>
            </w:tcBorders>
            <w:vAlign w:val="center"/>
          </w:tcPr>
          <w:p w14:paraId="4340098C">
            <w:pPr>
              <w:pStyle w:val="25"/>
              <w:jc w:val="center"/>
              <w:rPr>
                <w:rFonts w:hint="eastAsia"/>
              </w:rPr>
            </w:pPr>
            <w:r>
              <w:rPr>
                <w:rFonts w:hint="eastAsia"/>
              </w:rPr>
              <w:t>标准 限值</w:t>
            </w:r>
          </w:p>
        </w:tc>
        <w:tc>
          <w:tcPr>
            <w:tcW w:w="506" w:type="pct"/>
            <w:vMerge w:val="restart"/>
            <w:tcBorders>
              <w:bottom w:val="nil"/>
            </w:tcBorders>
            <w:vAlign w:val="center"/>
          </w:tcPr>
          <w:p w14:paraId="53FC9ED2">
            <w:pPr>
              <w:pStyle w:val="25"/>
              <w:jc w:val="center"/>
              <w:rPr>
                <w:rFonts w:hint="eastAsia"/>
              </w:rPr>
            </w:pPr>
            <w:r>
              <w:rPr>
                <w:rFonts w:hint="eastAsia"/>
              </w:rPr>
              <w:t>单位</w:t>
            </w:r>
          </w:p>
        </w:tc>
        <w:tc>
          <w:tcPr>
            <w:tcW w:w="392" w:type="pct"/>
            <w:vMerge w:val="restart"/>
            <w:tcBorders>
              <w:bottom w:val="nil"/>
            </w:tcBorders>
            <w:vAlign w:val="center"/>
          </w:tcPr>
          <w:p w14:paraId="59F9A432">
            <w:pPr>
              <w:pStyle w:val="25"/>
              <w:jc w:val="center"/>
              <w:rPr>
                <w:rFonts w:hint="eastAsia"/>
              </w:rPr>
            </w:pPr>
            <w:r>
              <w:rPr>
                <w:rFonts w:hint="eastAsia"/>
              </w:rPr>
              <w:t>结果 评价</w:t>
            </w:r>
          </w:p>
        </w:tc>
      </w:tr>
      <w:tr w14:paraId="160092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2" w:hRule="atLeast"/>
        </w:trPr>
        <w:tc>
          <w:tcPr>
            <w:tcW w:w="716" w:type="pct"/>
            <w:vMerge w:val="continue"/>
            <w:tcBorders>
              <w:top w:val="nil"/>
            </w:tcBorders>
            <w:vAlign w:val="center"/>
          </w:tcPr>
          <w:p w14:paraId="684D1161">
            <w:pPr>
              <w:pStyle w:val="25"/>
              <w:jc w:val="center"/>
              <w:rPr>
                <w:rFonts w:hint="eastAsia"/>
              </w:rPr>
            </w:pPr>
          </w:p>
        </w:tc>
        <w:tc>
          <w:tcPr>
            <w:tcW w:w="799" w:type="pct"/>
            <w:vMerge w:val="continue"/>
            <w:tcBorders>
              <w:top w:val="nil"/>
            </w:tcBorders>
            <w:vAlign w:val="center"/>
          </w:tcPr>
          <w:p w14:paraId="4E2F8C15">
            <w:pPr>
              <w:pStyle w:val="25"/>
              <w:jc w:val="center"/>
              <w:rPr>
                <w:rFonts w:hint="eastAsia"/>
              </w:rPr>
            </w:pPr>
          </w:p>
        </w:tc>
        <w:tc>
          <w:tcPr>
            <w:tcW w:w="533" w:type="pct"/>
            <w:vAlign w:val="center"/>
          </w:tcPr>
          <w:p w14:paraId="777EDFAA">
            <w:pPr>
              <w:pStyle w:val="25"/>
              <w:jc w:val="center"/>
              <w:rPr>
                <w:rFonts w:hint="eastAsia"/>
              </w:rPr>
            </w:pPr>
            <w:r>
              <w:rPr>
                <w:rFonts w:hint="eastAsia"/>
              </w:rPr>
              <w:t>第一次</w:t>
            </w:r>
          </w:p>
        </w:tc>
        <w:tc>
          <w:tcPr>
            <w:tcW w:w="528" w:type="pct"/>
            <w:vAlign w:val="center"/>
          </w:tcPr>
          <w:p w14:paraId="6200E5F1">
            <w:pPr>
              <w:pStyle w:val="25"/>
              <w:jc w:val="center"/>
              <w:rPr>
                <w:rFonts w:hint="eastAsia"/>
              </w:rPr>
            </w:pPr>
            <w:r>
              <w:rPr>
                <w:rFonts w:hint="eastAsia"/>
              </w:rPr>
              <w:t>第二次</w:t>
            </w:r>
          </w:p>
        </w:tc>
        <w:tc>
          <w:tcPr>
            <w:tcW w:w="536" w:type="pct"/>
            <w:vAlign w:val="center"/>
          </w:tcPr>
          <w:p w14:paraId="0232EBA2">
            <w:pPr>
              <w:pStyle w:val="25"/>
              <w:jc w:val="center"/>
              <w:rPr>
                <w:rFonts w:hint="eastAsia"/>
              </w:rPr>
            </w:pPr>
            <w:r>
              <w:rPr>
                <w:rFonts w:hint="eastAsia"/>
              </w:rPr>
              <w:t>第三次</w:t>
            </w:r>
          </w:p>
        </w:tc>
        <w:tc>
          <w:tcPr>
            <w:tcW w:w="534" w:type="pct"/>
            <w:vAlign w:val="center"/>
          </w:tcPr>
          <w:p w14:paraId="463FA551">
            <w:pPr>
              <w:pStyle w:val="25"/>
              <w:jc w:val="center"/>
              <w:rPr>
                <w:rFonts w:hint="eastAsia"/>
              </w:rPr>
            </w:pPr>
            <w:r>
              <w:rPr>
                <w:rFonts w:hint="eastAsia"/>
              </w:rPr>
              <w:t>第四次</w:t>
            </w:r>
          </w:p>
        </w:tc>
        <w:tc>
          <w:tcPr>
            <w:tcW w:w="451" w:type="pct"/>
            <w:vMerge w:val="continue"/>
            <w:tcBorders>
              <w:top w:val="nil"/>
            </w:tcBorders>
            <w:vAlign w:val="center"/>
          </w:tcPr>
          <w:p w14:paraId="669735B5">
            <w:pPr>
              <w:pStyle w:val="25"/>
              <w:jc w:val="center"/>
              <w:rPr>
                <w:rFonts w:hint="eastAsia"/>
              </w:rPr>
            </w:pPr>
          </w:p>
        </w:tc>
        <w:tc>
          <w:tcPr>
            <w:tcW w:w="506" w:type="pct"/>
            <w:vMerge w:val="continue"/>
            <w:tcBorders>
              <w:top w:val="nil"/>
            </w:tcBorders>
            <w:vAlign w:val="center"/>
          </w:tcPr>
          <w:p w14:paraId="332F0E26">
            <w:pPr>
              <w:pStyle w:val="25"/>
              <w:jc w:val="center"/>
              <w:rPr>
                <w:rFonts w:hint="eastAsia"/>
              </w:rPr>
            </w:pPr>
          </w:p>
        </w:tc>
        <w:tc>
          <w:tcPr>
            <w:tcW w:w="392" w:type="pct"/>
            <w:vMerge w:val="continue"/>
            <w:tcBorders>
              <w:top w:val="nil"/>
            </w:tcBorders>
            <w:vAlign w:val="center"/>
          </w:tcPr>
          <w:p w14:paraId="07D2BB19">
            <w:pPr>
              <w:pStyle w:val="25"/>
              <w:jc w:val="center"/>
              <w:rPr>
                <w:rFonts w:hint="eastAsia"/>
              </w:rPr>
            </w:pPr>
          </w:p>
        </w:tc>
      </w:tr>
      <w:tr w14:paraId="3066F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restart"/>
            <w:tcBorders>
              <w:bottom w:val="nil"/>
            </w:tcBorders>
            <w:vAlign w:val="center"/>
          </w:tcPr>
          <w:p w14:paraId="1C6E9041">
            <w:pPr>
              <w:pStyle w:val="25"/>
              <w:jc w:val="center"/>
              <w:rPr>
                <w:rFonts w:hint="eastAsia"/>
              </w:rPr>
            </w:pPr>
          </w:p>
          <w:p w14:paraId="2BEB7507">
            <w:pPr>
              <w:pStyle w:val="25"/>
              <w:jc w:val="center"/>
              <w:rPr>
                <w:rFonts w:hint="eastAsia"/>
              </w:rPr>
            </w:pPr>
          </w:p>
          <w:p w14:paraId="5DA43CF0">
            <w:pPr>
              <w:pStyle w:val="25"/>
              <w:jc w:val="center"/>
              <w:rPr>
                <w:rFonts w:hint="eastAsia"/>
              </w:rPr>
            </w:pPr>
          </w:p>
          <w:p w14:paraId="08E77365">
            <w:pPr>
              <w:pStyle w:val="25"/>
              <w:jc w:val="center"/>
              <w:rPr>
                <w:rFonts w:hint="eastAsia"/>
              </w:rPr>
            </w:pPr>
          </w:p>
          <w:p w14:paraId="7BB9A4F2">
            <w:pPr>
              <w:pStyle w:val="25"/>
              <w:jc w:val="center"/>
              <w:rPr>
                <w:rFonts w:hint="eastAsia"/>
              </w:rPr>
            </w:pPr>
          </w:p>
          <w:p w14:paraId="41E687F8">
            <w:pPr>
              <w:pStyle w:val="25"/>
              <w:jc w:val="center"/>
              <w:rPr>
                <w:rFonts w:hint="eastAsia"/>
              </w:rPr>
            </w:pPr>
          </w:p>
          <w:p w14:paraId="41223B63">
            <w:pPr>
              <w:pStyle w:val="25"/>
              <w:jc w:val="center"/>
              <w:rPr>
                <w:rFonts w:hint="eastAsia"/>
              </w:rPr>
            </w:pPr>
            <w:r>
              <w:rPr>
                <w:rFonts w:hint="eastAsia"/>
              </w:rPr>
              <w:t>废水处理前 检测口</w:t>
            </w:r>
          </w:p>
        </w:tc>
        <w:tc>
          <w:tcPr>
            <w:tcW w:w="799" w:type="pct"/>
            <w:vAlign w:val="center"/>
          </w:tcPr>
          <w:p w14:paraId="7B39F932">
            <w:pPr>
              <w:pStyle w:val="25"/>
              <w:jc w:val="center"/>
              <w:rPr>
                <w:rFonts w:hint="eastAsia"/>
              </w:rPr>
            </w:pPr>
            <w:r>
              <w:rPr>
                <w:rFonts w:hint="eastAsia"/>
              </w:rPr>
              <w:t>pH 值</w:t>
            </w:r>
          </w:p>
        </w:tc>
        <w:tc>
          <w:tcPr>
            <w:tcW w:w="533" w:type="pct"/>
            <w:vAlign w:val="center"/>
          </w:tcPr>
          <w:p w14:paraId="65E5D616">
            <w:pPr>
              <w:pStyle w:val="25"/>
              <w:jc w:val="center"/>
              <w:rPr>
                <w:rFonts w:hint="eastAsia"/>
              </w:rPr>
            </w:pPr>
            <w:r>
              <w:rPr>
                <w:rFonts w:hint="eastAsia"/>
              </w:rPr>
              <w:t>6.4</w:t>
            </w:r>
          </w:p>
        </w:tc>
        <w:tc>
          <w:tcPr>
            <w:tcW w:w="528" w:type="pct"/>
            <w:vAlign w:val="center"/>
          </w:tcPr>
          <w:p w14:paraId="38A9C62C">
            <w:pPr>
              <w:pStyle w:val="25"/>
              <w:jc w:val="center"/>
              <w:rPr>
                <w:rFonts w:hint="eastAsia"/>
              </w:rPr>
            </w:pPr>
            <w:r>
              <w:rPr>
                <w:rFonts w:hint="eastAsia"/>
              </w:rPr>
              <w:t>6.5</w:t>
            </w:r>
          </w:p>
        </w:tc>
        <w:tc>
          <w:tcPr>
            <w:tcW w:w="536" w:type="pct"/>
            <w:vAlign w:val="center"/>
          </w:tcPr>
          <w:p w14:paraId="6FCCC116">
            <w:pPr>
              <w:pStyle w:val="25"/>
              <w:jc w:val="center"/>
              <w:rPr>
                <w:rFonts w:hint="eastAsia"/>
              </w:rPr>
            </w:pPr>
            <w:r>
              <w:rPr>
                <w:rFonts w:hint="eastAsia"/>
              </w:rPr>
              <w:t>6.7</w:t>
            </w:r>
          </w:p>
        </w:tc>
        <w:tc>
          <w:tcPr>
            <w:tcW w:w="534" w:type="pct"/>
            <w:vAlign w:val="center"/>
          </w:tcPr>
          <w:p w14:paraId="4CBB2BEA">
            <w:pPr>
              <w:pStyle w:val="25"/>
              <w:jc w:val="center"/>
              <w:rPr>
                <w:rFonts w:hint="eastAsia"/>
              </w:rPr>
            </w:pPr>
            <w:r>
              <w:rPr>
                <w:rFonts w:hint="eastAsia"/>
              </w:rPr>
              <w:t>6.8</w:t>
            </w:r>
          </w:p>
        </w:tc>
        <w:tc>
          <w:tcPr>
            <w:tcW w:w="451" w:type="pct"/>
            <w:vAlign w:val="center"/>
          </w:tcPr>
          <w:p w14:paraId="7AC313C7">
            <w:pPr>
              <w:pStyle w:val="25"/>
              <w:jc w:val="center"/>
              <w:rPr>
                <w:rFonts w:hint="eastAsia"/>
              </w:rPr>
            </w:pPr>
            <w:r>
              <w:rPr>
                <w:rFonts w:hint="eastAsia"/>
              </w:rPr>
              <w:t>--</w:t>
            </w:r>
          </w:p>
        </w:tc>
        <w:tc>
          <w:tcPr>
            <w:tcW w:w="506" w:type="pct"/>
            <w:vAlign w:val="center"/>
          </w:tcPr>
          <w:p w14:paraId="020BBBFB">
            <w:pPr>
              <w:pStyle w:val="25"/>
              <w:jc w:val="center"/>
              <w:rPr>
                <w:rFonts w:hint="eastAsia"/>
              </w:rPr>
            </w:pPr>
            <w:r>
              <w:rPr>
                <w:rFonts w:hint="eastAsia"/>
              </w:rPr>
              <w:t>无量纲</w:t>
            </w:r>
          </w:p>
        </w:tc>
        <w:tc>
          <w:tcPr>
            <w:tcW w:w="392" w:type="pct"/>
            <w:vAlign w:val="center"/>
          </w:tcPr>
          <w:p w14:paraId="746B1DA0">
            <w:pPr>
              <w:pStyle w:val="25"/>
              <w:jc w:val="center"/>
              <w:rPr>
                <w:rFonts w:hint="eastAsia"/>
              </w:rPr>
            </w:pPr>
            <w:r>
              <w:rPr>
                <w:rFonts w:hint="eastAsia"/>
              </w:rPr>
              <w:t>--</w:t>
            </w:r>
          </w:p>
        </w:tc>
      </w:tr>
      <w:tr w14:paraId="695501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7219E63A">
            <w:pPr>
              <w:pStyle w:val="25"/>
              <w:jc w:val="center"/>
              <w:rPr>
                <w:rFonts w:hint="eastAsia"/>
              </w:rPr>
            </w:pPr>
          </w:p>
        </w:tc>
        <w:tc>
          <w:tcPr>
            <w:tcW w:w="799" w:type="pct"/>
            <w:vAlign w:val="center"/>
          </w:tcPr>
          <w:p w14:paraId="73B3250F">
            <w:pPr>
              <w:pStyle w:val="25"/>
              <w:jc w:val="center"/>
              <w:rPr>
                <w:rFonts w:hint="eastAsia"/>
              </w:rPr>
            </w:pPr>
            <w:r>
              <w:rPr>
                <w:rFonts w:hint="eastAsia"/>
              </w:rPr>
              <w:t>化学需氧量</w:t>
            </w:r>
          </w:p>
        </w:tc>
        <w:tc>
          <w:tcPr>
            <w:tcW w:w="533" w:type="pct"/>
            <w:vAlign w:val="center"/>
          </w:tcPr>
          <w:p w14:paraId="1E0F7A64">
            <w:pPr>
              <w:pStyle w:val="25"/>
              <w:jc w:val="center"/>
              <w:rPr>
                <w:rFonts w:hint="eastAsia"/>
              </w:rPr>
            </w:pPr>
            <w:r>
              <w:rPr>
                <w:rFonts w:hint="eastAsia"/>
              </w:rPr>
              <w:t>1.39×10</w:t>
            </w:r>
            <w:r>
              <w:rPr>
                <w:rFonts w:hint="eastAsia"/>
                <w:vertAlign w:val="superscript"/>
              </w:rPr>
              <w:t>3</w:t>
            </w:r>
          </w:p>
        </w:tc>
        <w:tc>
          <w:tcPr>
            <w:tcW w:w="528" w:type="pct"/>
            <w:vAlign w:val="center"/>
          </w:tcPr>
          <w:p w14:paraId="54B55DD9">
            <w:pPr>
              <w:pStyle w:val="25"/>
              <w:jc w:val="center"/>
              <w:rPr>
                <w:rFonts w:hint="eastAsia"/>
              </w:rPr>
            </w:pPr>
            <w:r>
              <w:rPr>
                <w:rFonts w:hint="eastAsia"/>
              </w:rPr>
              <w:t>1.41×10</w:t>
            </w:r>
            <w:r>
              <w:rPr>
                <w:rFonts w:hint="eastAsia"/>
                <w:vertAlign w:val="superscript"/>
              </w:rPr>
              <w:t>3</w:t>
            </w:r>
          </w:p>
        </w:tc>
        <w:tc>
          <w:tcPr>
            <w:tcW w:w="536" w:type="pct"/>
            <w:vAlign w:val="center"/>
          </w:tcPr>
          <w:p w14:paraId="75A90025">
            <w:pPr>
              <w:pStyle w:val="25"/>
              <w:jc w:val="center"/>
              <w:rPr>
                <w:rFonts w:hint="eastAsia"/>
              </w:rPr>
            </w:pPr>
            <w:r>
              <w:rPr>
                <w:rFonts w:hint="eastAsia"/>
              </w:rPr>
              <w:t>1.36×10</w:t>
            </w:r>
            <w:r>
              <w:rPr>
                <w:rFonts w:hint="eastAsia"/>
                <w:vertAlign w:val="superscript"/>
              </w:rPr>
              <w:t>3</w:t>
            </w:r>
          </w:p>
        </w:tc>
        <w:tc>
          <w:tcPr>
            <w:tcW w:w="534" w:type="pct"/>
            <w:vAlign w:val="center"/>
          </w:tcPr>
          <w:p w14:paraId="651D6C87">
            <w:pPr>
              <w:pStyle w:val="25"/>
              <w:jc w:val="center"/>
              <w:rPr>
                <w:rFonts w:hint="eastAsia"/>
              </w:rPr>
            </w:pPr>
            <w:r>
              <w:rPr>
                <w:rFonts w:hint="eastAsia"/>
              </w:rPr>
              <w:t>1.38×10</w:t>
            </w:r>
            <w:r>
              <w:rPr>
                <w:rFonts w:hint="eastAsia"/>
                <w:vertAlign w:val="superscript"/>
              </w:rPr>
              <w:t>3</w:t>
            </w:r>
          </w:p>
        </w:tc>
        <w:tc>
          <w:tcPr>
            <w:tcW w:w="451" w:type="pct"/>
            <w:vAlign w:val="center"/>
          </w:tcPr>
          <w:p w14:paraId="28A2BFCA">
            <w:pPr>
              <w:pStyle w:val="25"/>
              <w:jc w:val="center"/>
              <w:rPr>
                <w:rFonts w:hint="eastAsia"/>
              </w:rPr>
            </w:pPr>
            <w:r>
              <w:rPr>
                <w:rFonts w:hint="eastAsia"/>
              </w:rPr>
              <w:t>--</w:t>
            </w:r>
          </w:p>
        </w:tc>
        <w:tc>
          <w:tcPr>
            <w:tcW w:w="506" w:type="pct"/>
            <w:vAlign w:val="center"/>
          </w:tcPr>
          <w:p w14:paraId="067DE2AB">
            <w:pPr>
              <w:pStyle w:val="25"/>
              <w:jc w:val="center"/>
              <w:rPr>
                <w:rFonts w:hint="eastAsia"/>
              </w:rPr>
            </w:pPr>
            <w:r>
              <w:rPr>
                <w:rFonts w:hint="eastAsia"/>
              </w:rPr>
              <w:t>mg/L</w:t>
            </w:r>
          </w:p>
        </w:tc>
        <w:tc>
          <w:tcPr>
            <w:tcW w:w="392" w:type="pct"/>
            <w:vAlign w:val="center"/>
          </w:tcPr>
          <w:p w14:paraId="1979655D">
            <w:pPr>
              <w:pStyle w:val="25"/>
              <w:jc w:val="center"/>
              <w:rPr>
                <w:rFonts w:hint="eastAsia"/>
              </w:rPr>
            </w:pPr>
            <w:r>
              <w:rPr>
                <w:rFonts w:hint="eastAsia"/>
              </w:rPr>
              <w:t>--</w:t>
            </w:r>
          </w:p>
        </w:tc>
      </w:tr>
      <w:tr w14:paraId="63F987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42076600">
            <w:pPr>
              <w:pStyle w:val="25"/>
              <w:jc w:val="center"/>
              <w:rPr>
                <w:rFonts w:hint="eastAsia"/>
              </w:rPr>
            </w:pPr>
          </w:p>
        </w:tc>
        <w:tc>
          <w:tcPr>
            <w:tcW w:w="799" w:type="pct"/>
            <w:vAlign w:val="center"/>
          </w:tcPr>
          <w:p w14:paraId="654B784B">
            <w:pPr>
              <w:pStyle w:val="25"/>
              <w:jc w:val="center"/>
              <w:rPr>
                <w:rFonts w:hint="eastAsia"/>
              </w:rPr>
            </w:pPr>
            <w:r>
              <w:rPr>
                <w:rFonts w:hint="eastAsia"/>
              </w:rPr>
              <w:t>五日生化需氧量</w:t>
            </w:r>
          </w:p>
        </w:tc>
        <w:tc>
          <w:tcPr>
            <w:tcW w:w="533" w:type="pct"/>
            <w:vAlign w:val="center"/>
          </w:tcPr>
          <w:p w14:paraId="0667FA60">
            <w:pPr>
              <w:pStyle w:val="25"/>
              <w:jc w:val="center"/>
              <w:rPr>
                <w:rFonts w:hint="eastAsia"/>
              </w:rPr>
            </w:pPr>
            <w:r>
              <w:rPr>
                <w:rFonts w:hint="eastAsia"/>
              </w:rPr>
              <w:t>343</w:t>
            </w:r>
          </w:p>
        </w:tc>
        <w:tc>
          <w:tcPr>
            <w:tcW w:w="528" w:type="pct"/>
            <w:vAlign w:val="center"/>
          </w:tcPr>
          <w:p w14:paraId="5D88F046">
            <w:pPr>
              <w:pStyle w:val="25"/>
              <w:jc w:val="center"/>
              <w:rPr>
                <w:rFonts w:hint="eastAsia"/>
              </w:rPr>
            </w:pPr>
            <w:r>
              <w:rPr>
                <w:rFonts w:hint="eastAsia"/>
              </w:rPr>
              <w:t>368</w:t>
            </w:r>
          </w:p>
        </w:tc>
        <w:tc>
          <w:tcPr>
            <w:tcW w:w="536" w:type="pct"/>
            <w:vAlign w:val="center"/>
          </w:tcPr>
          <w:p w14:paraId="63E2A938">
            <w:pPr>
              <w:pStyle w:val="25"/>
              <w:jc w:val="center"/>
              <w:rPr>
                <w:rFonts w:hint="eastAsia"/>
              </w:rPr>
            </w:pPr>
            <w:r>
              <w:rPr>
                <w:rFonts w:hint="eastAsia"/>
              </w:rPr>
              <w:t>339</w:t>
            </w:r>
          </w:p>
        </w:tc>
        <w:tc>
          <w:tcPr>
            <w:tcW w:w="534" w:type="pct"/>
            <w:vAlign w:val="center"/>
          </w:tcPr>
          <w:p w14:paraId="04D66408">
            <w:pPr>
              <w:pStyle w:val="25"/>
              <w:jc w:val="center"/>
              <w:rPr>
                <w:rFonts w:hint="eastAsia"/>
              </w:rPr>
            </w:pPr>
            <w:r>
              <w:rPr>
                <w:rFonts w:hint="eastAsia"/>
              </w:rPr>
              <w:t>363</w:t>
            </w:r>
          </w:p>
        </w:tc>
        <w:tc>
          <w:tcPr>
            <w:tcW w:w="451" w:type="pct"/>
            <w:vAlign w:val="center"/>
          </w:tcPr>
          <w:p w14:paraId="1C39D87B">
            <w:pPr>
              <w:pStyle w:val="25"/>
              <w:jc w:val="center"/>
              <w:rPr>
                <w:rFonts w:hint="eastAsia"/>
              </w:rPr>
            </w:pPr>
            <w:r>
              <w:rPr>
                <w:rFonts w:hint="eastAsia"/>
              </w:rPr>
              <w:t>--</w:t>
            </w:r>
          </w:p>
        </w:tc>
        <w:tc>
          <w:tcPr>
            <w:tcW w:w="506" w:type="pct"/>
            <w:vAlign w:val="center"/>
          </w:tcPr>
          <w:p w14:paraId="352494E3">
            <w:pPr>
              <w:pStyle w:val="25"/>
              <w:jc w:val="center"/>
              <w:rPr>
                <w:rFonts w:hint="eastAsia"/>
              </w:rPr>
            </w:pPr>
            <w:r>
              <w:rPr>
                <w:rFonts w:hint="eastAsia"/>
              </w:rPr>
              <w:t>mg/L</w:t>
            </w:r>
          </w:p>
        </w:tc>
        <w:tc>
          <w:tcPr>
            <w:tcW w:w="392" w:type="pct"/>
            <w:vAlign w:val="center"/>
          </w:tcPr>
          <w:p w14:paraId="2B2CE494">
            <w:pPr>
              <w:pStyle w:val="25"/>
              <w:jc w:val="center"/>
              <w:rPr>
                <w:rFonts w:hint="eastAsia"/>
              </w:rPr>
            </w:pPr>
            <w:r>
              <w:rPr>
                <w:rFonts w:hint="eastAsia"/>
              </w:rPr>
              <w:t>--</w:t>
            </w:r>
          </w:p>
        </w:tc>
      </w:tr>
      <w:tr w14:paraId="1D424B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13D089C0">
            <w:pPr>
              <w:pStyle w:val="25"/>
              <w:jc w:val="center"/>
              <w:rPr>
                <w:rFonts w:hint="eastAsia"/>
              </w:rPr>
            </w:pPr>
          </w:p>
        </w:tc>
        <w:tc>
          <w:tcPr>
            <w:tcW w:w="799" w:type="pct"/>
            <w:vAlign w:val="center"/>
          </w:tcPr>
          <w:p w14:paraId="3ADA9776">
            <w:pPr>
              <w:pStyle w:val="25"/>
              <w:jc w:val="center"/>
              <w:rPr>
                <w:rFonts w:hint="eastAsia"/>
              </w:rPr>
            </w:pPr>
            <w:r>
              <w:rPr>
                <w:rFonts w:hint="eastAsia"/>
              </w:rPr>
              <w:t>悬浮物</w:t>
            </w:r>
          </w:p>
        </w:tc>
        <w:tc>
          <w:tcPr>
            <w:tcW w:w="533" w:type="pct"/>
            <w:vAlign w:val="center"/>
          </w:tcPr>
          <w:p w14:paraId="3575DC36">
            <w:pPr>
              <w:pStyle w:val="25"/>
              <w:jc w:val="center"/>
              <w:rPr>
                <w:rFonts w:hint="eastAsia"/>
              </w:rPr>
            </w:pPr>
            <w:r>
              <w:rPr>
                <w:rFonts w:hint="eastAsia"/>
              </w:rPr>
              <w:t>107</w:t>
            </w:r>
          </w:p>
        </w:tc>
        <w:tc>
          <w:tcPr>
            <w:tcW w:w="528" w:type="pct"/>
            <w:vAlign w:val="center"/>
          </w:tcPr>
          <w:p w14:paraId="272DCC32">
            <w:pPr>
              <w:pStyle w:val="25"/>
              <w:jc w:val="center"/>
              <w:rPr>
                <w:rFonts w:hint="eastAsia"/>
              </w:rPr>
            </w:pPr>
            <w:r>
              <w:rPr>
                <w:rFonts w:hint="eastAsia"/>
              </w:rPr>
              <w:t>102</w:t>
            </w:r>
          </w:p>
        </w:tc>
        <w:tc>
          <w:tcPr>
            <w:tcW w:w="536" w:type="pct"/>
            <w:vAlign w:val="center"/>
          </w:tcPr>
          <w:p w14:paraId="18AE187A">
            <w:pPr>
              <w:pStyle w:val="25"/>
              <w:jc w:val="center"/>
              <w:rPr>
                <w:rFonts w:hint="eastAsia"/>
              </w:rPr>
            </w:pPr>
            <w:r>
              <w:rPr>
                <w:rFonts w:hint="eastAsia"/>
              </w:rPr>
              <w:t>111</w:t>
            </w:r>
          </w:p>
        </w:tc>
        <w:tc>
          <w:tcPr>
            <w:tcW w:w="534" w:type="pct"/>
            <w:vAlign w:val="center"/>
          </w:tcPr>
          <w:p w14:paraId="34258A1B">
            <w:pPr>
              <w:pStyle w:val="25"/>
              <w:jc w:val="center"/>
              <w:rPr>
                <w:rFonts w:hint="eastAsia"/>
              </w:rPr>
            </w:pPr>
            <w:r>
              <w:rPr>
                <w:rFonts w:hint="eastAsia"/>
              </w:rPr>
              <w:t>105</w:t>
            </w:r>
          </w:p>
        </w:tc>
        <w:tc>
          <w:tcPr>
            <w:tcW w:w="451" w:type="pct"/>
            <w:vAlign w:val="center"/>
          </w:tcPr>
          <w:p w14:paraId="6B42ED42">
            <w:pPr>
              <w:pStyle w:val="25"/>
              <w:jc w:val="center"/>
              <w:rPr>
                <w:rFonts w:hint="eastAsia"/>
              </w:rPr>
            </w:pPr>
            <w:r>
              <w:rPr>
                <w:rFonts w:hint="eastAsia"/>
              </w:rPr>
              <w:t>--</w:t>
            </w:r>
          </w:p>
        </w:tc>
        <w:tc>
          <w:tcPr>
            <w:tcW w:w="506" w:type="pct"/>
            <w:vAlign w:val="center"/>
          </w:tcPr>
          <w:p w14:paraId="412A33E8">
            <w:pPr>
              <w:pStyle w:val="25"/>
              <w:jc w:val="center"/>
              <w:rPr>
                <w:rFonts w:hint="eastAsia"/>
              </w:rPr>
            </w:pPr>
            <w:r>
              <w:rPr>
                <w:rFonts w:hint="eastAsia"/>
              </w:rPr>
              <w:t>mg/L</w:t>
            </w:r>
          </w:p>
        </w:tc>
        <w:tc>
          <w:tcPr>
            <w:tcW w:w="392" w:type="pct"/>
            <w:vAlign w:val="center"/>
          </w:tcPr>
          <w:p w14:paraId="66343B94">
            <w:pPr>
              <w:pStyle w:val="25"/>
              <w:jc w:val="center"/>
              <w:rPr>
                <w:rFonts w:hint="eastAsia"/>
              </w:rPr>
            </w:pPr>
            <w:r>
              <w:rPr>
                <w:rFonts w:hint="eastAsia"/>
              </w:rPr>
              <w:t>--</w:t>
            </w:r>
          </w:p>
        </w:tc>
      </w:tr>
      <w:tr w14:paraId="0C1952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5ED88FF9">
            <w:pPr>
              <w:pStyle w:val="25"/>
              <w:jc w:val="center"/>
              <w:rPr>
                <w:rFonts w:hint="eastAsia"/>
              </w:rPr>
            </w:pPr>
          </w:p>
        </w:tc>
        <w:tc>
          <w:tcPr>
            <w:tcW w:w="799" w:type="pct"/>
            <w:vAlign w:val="center"/>
          </w:tcPr>
          <w:p w14:paraId="7E0160BB">
            <w:pPr>
              <w:pStyle w:val="25"/>
              <w:jc w:val="center"/>
              <w:rPr>
                <w:rFonts w:hint="eastAsia"/>
              </w:rPr>
            </w:pPr>
            <w:r>
              <w:rPr>
                <w:rFonts w:hint="eastAsia"/>
              </w:rPr>
              <w:t>氨氮</w:t>
            </w:r>
          </w:p>
        </w:tc>
        <w:tc>
          <w:tcPr>
            <w:tcW w:w="533" w:type="pct"/>
            <w:vAlign w:val="center"/>
          </w:tcPr>
          <w:p w14:paraId="673F789D">
            <w:pPr>
              <w:pStyle w:val="25"/>
              <w:jc w:val="center"/>
              <w:rPr>
                <w:rFonts w:hint="eastAsia"/>
              </w:rPr>
            </w:pPr>
            <w:r>
              <w:rPr>
                <w:rFonts w:hint="eastAsia"/>
              </w:rPr>
              <w:t>28.0</w:t>
            </w:r>
          </w:p>
        </w:tc>
        <w:tc>
          <w:tcPr>
            <w:tcW w:w="528" w:type="pct"/>
            <w:vAlign w:val="center"/>
          </w:tcPr>
          <w:p w14:paraId="4EBC0080">
            <w:pPr>
              <w:pStyle w:val="25"/>
              <w:jc w:val="center"/>
              <w:rPr>
                <w:rFonts w:hint="eastAsia"/>
              </w:rPr>
            </w:pPr>
            <w:r>
              <w:rPr>
                <w:rFonts w:hint="eastAsia"/>
              </w:rPr>
              <w:t>28.8</w:t>
            </w:r>
          </w:p>
        </w:tc>
        <w:tc>
          <w:tcPr>
            <w:tcW w:w="536" w:type="pct"/>
            <w:vAlign w:val="center"/>
          </w:tcPr>
          <w:p w14:paraId="6368816A">
            <w:pPr>
              <w:pStyle w:val="25"/>
              <w:jc w:val="center"/>
              <w:rPr>
                <w:rFonts w:hint="eastAsia"/>
              </w:rPr>
            </w:pPr>
            <w:r>
              <w:rPr>
                <w:rFonts w:hint="eastAsia"/>
              </w:rPr>
              <w:t>29.3</w:t>
            </w:r>
          </w:p>
        </w:tc>
        <w:tc>
          <w:tcPr>
            <w:tcW w:w="534" w:type="pct"/>
            <w:vAlign w:val="center"/>
          </w:tcPr>
          <w:p w14:paraId="63AD692A">
            <w:pPr>
              <w:pStyle w:val="25"/>
              <w:jc w:val="center"/>
              <w:rPr>
                <w:rFonts w:hint="eastAsia"/>
              </w:rPr>
            </w:pPr>
            <w:r>
              <w:rPr>
                <w:rFonts w:hint="eastAsia"/>
              </w:rPr>
              <w:t>29.2</w:t>
            </w:r>
          </w:p>
        </w:tc>
        <w:tc>
          <w:tcPr>
            <w:tcW w:w="451" w:type="pct"/>
            <w:vAlign w:val="center"/>
          </w:tcPr>
          <w:p w14:paraId="43A57C96">
            <w:pPr>
              <w:pStyle w:val="25"/>
              <w:jc w:val="center"/>
              <w:rPr>
                <w:rFonts w:hint="eastAsia"/>
              </w:rPr>
            </w:pPr>
            <w:r>
              <w:rPr>
                <w:rFonts w:hint="eastAsia"/>
              </w:rPr>
              <w:t>--</w:t>
            </w:r>
          </w:p>
        </w:tc>
        <w:tc>
          <w:tcPr>
            <w:tcW w:w="506" w:type="pct"/>
            <w:vAlign w:val="center"/>
          </w:tcPr>
          <w:p w14:paraId="78EA237F">
            <w:pPr>
              <w:pStyle w:val="25"/>
              <w:jc w:val="center"/>
              <w:rPr>
                <w:rFonts w:hint="eastAsia"/>
              </w:rPr>
            </w:pPr>
            <w:r>
              <w:rPr>
                <w:rFonts w:hint="eastAsia"/>
              </w:rPr>
              <w:t>mg/L</w:t>
            </w:r>
          </w:p>
        </w:tc>
        <w:tc>
          <w:tcPr>
            <w:tcW w:w="392" w:type="pct"/>
            <w:vAlign w:val="center"/>
          </w:tcPr>
          <w:p w14:paraId="2C5A0BC6">
            <w:pPr>
              <w:pStyle w:val="25"/>
              <w:jc w:val="center"/>
              <w:rPr>
                <w:rFonts w:hint="eastAsia"/>
              </w:rPr>
            </w:pPr>
            <w:r>
              <w:rPr>
                <w:rFonts w:hint="eastAsia"/>
              </w:rPr>
              <w:t>--</w:t>
            </w:r>
          </w:p>
        </w:tc>
      </w:tr>
      <w:tr w14:paraId="3E04A1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370085AE">
            <w:pPr>
              <w:pStyle w:val="25"/>
              <w:jc w:val="center"/>
              <w:rPr>
                <w:rFonts w:hint="eastAsia"/>
              </w:rPr>
            </w:pPr>
          </w:p>
        </w:tc>
        <w:tc>
          <w:tcPr>
            <w:tcW w:w="799" w:type="pct"/>
            <w:vAlign w:val="center"/>
          </w:tcPr>
          <w:p w14:paraId="0733C3FA">
            <w:pPr>
              <w:pStyle w:val="25"/>
              <w:jc w:val="center"/>
              <w:rPr>
                <w:rFonts w:hint="eastAsia"/>
              </w:rPr>
            </w:pPr>
            <w:r>
              <w:rPr>
                <w:rFonts w:hint="eastAsia"/>
              </w:rPr>
              <w:t>总磷</w:t>
            </w:r>
          </w:p>
        </w:tc>
        <w:tc>
          <w:tcPr>
            <w:tcW w:w="533" w:type="pct"/>
            <w:vAlign w:val="center"/>
          </w:tcPr>
          <w:p w14:paraId="6AFF671B">
            <w:pPr>
              <w:pStyle w:val="25"/>
              <w:jc w:val="center"/>
              <w:rPr>
                <w:rFonts w:hint="eastAsia"/>
              </w:rPr>
            </w:pPr>
            <w:r>
              <w:rPr>
                <w:rFonts w:hint="eastAsia"/>
              </w:rPr>
              <w:t>41.4</w:t>
            </w:r>
          </w:p>
        </w:tc>
        <w:tc>
          <w:tcPr>
            <w:tcW w:w="528" w:type="pct"/>
            <w:vAlign w:val="center"/>
          </w:tcPr>
          <w:p w14:paraId="57CBEB90">
            <w:pPr>
              <w:pStyle w:val="25"/>
              <w:jc w:val="center"/>
              <w:rPr>
                <w:rFonts w:hint="eastAsia"/>
              </w:rPr>
            </w:pPr>
            <w:r>
              <w:rPr>
                <w:rFonts w:hint="eastAsia"/>
              </w:rPr>
              <w:t>43.2</w:t>
            </w:r>
          </w:p>
        </w:tc>
        <w:tc>
          <w:tcPr>
            <w:tcW w:w="536" w:type="pct"/>
            <w:vAlign w:val="center"/>
          </w:tcPr>
          <w:p w14:paraId="34133B0F">
            <w:pPr>
              <w:pStyle w:val="25"/>
              <w:jc w:val="center"/>
              <w:rPr>
                <w:rFonts w:hint="eastAsia"/>
              </w:rPr>
            </w:pPr>
            <w:r>
              <w:rPr>
                <w:rFonts w:hint="eastAsia"/>
              </w:rPr>
              <w:t>45. 1</w:t>
            </w:r>
          </w:p>
        </w:tc>
        <w:tc>
          <w:tcPr>
            <w:tcW w:w="534" w:type="pct"/>
            <w:vAlign w:val="center"/>
          </w:tcPr>
          <w:p w14:paraId="3DE68946">
            <w:pPr>
              <w:pStyle w:val="25"/>
              <w:jc w:val="center"/>
              <w:rPr>
                <w:rFonts w:hint="eastAsia"/>
              </w:rPr>
            </w:pPr>
            <w:r>
              <w:rPr>
                <w:rFonts w:hint="eastAsia"/>
              </w:rPr>
              <w:t>44.0</w:t>
            </w:r>
          </w:p>
        </w:tc>
        <w:tc>
          <w:tcPr>
            <w:tcW w:w="451" w:type="pct"/>
            <w:vAlign w:val="center"/>
          </w:tcPr>
          <w:p w14:paraId="5B9DD833">
            <w:pPr>
              <w:pStyle w:val="25"/>
              <w:jc w:val="center"/>
              <w:rPr>
                <w:rFonts w:hint="eastAsia"/>
              </w:rPr>
            </w:pPr>
            <w:r>
              <w:rPr>
                <w:rFonts w:hint="eastAsia"/>
              </w:rPr>
              <w:t>--</w:t>
            </w:r>
          </w:p>
        </w:tc>
        <w:tc>
          <w:tcPr>
            <w:tcW w:w="506" w:type="pct"/>
            <w:vAlign w:val="center"/>
          </w:tcPr>
          <w:p w14:paraId="43316250">
            <w:pPr>
              <w:pStyle w:val="25"/>
              <w:jc w:val="center"/>
              <w:rPr>
                <w:rFonts w:hint="eastAsia"/>
              </w:rPr>
            </w:pPr>
            <w:r>
              <w:rPr>
                <w:rFonts w:hint="eastAsia"/>
              </w:rPr>
              <w:t>mg/L</w:t>
            </w:r>
          </w:p>
        </w:tc>
        <w:tc>
          <w:tcPr>
            <w:tcW w:w="392" w:type="pct"/>
            <w:vAlign w:val="center"/>
          </w:tcPr>
          <w:p w14:paraId="5C111B01">
            <w:pPr>
              <w:pStyle w:val="25"/>
              <w:jc w:val="center"/>
              <w:rPr>
                <w:rFonts w:hint="eastAsia"/>
              </w:rPr>
            </w:pPr>
            <w:r>
              <w:rPr>
                <w:rFonts w:hint="eastAsia"/>
              </w:rPr>
              <w:t>--</w:t>
            </w:r>
          </w:p>
        </w:tc>
      </w:tr>
      <w:tr w14:paraId="296FF7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5C8AFD6D">
            <w:pPr>
              <w:pStyle w:val="25"/>
              <w:jc w:val="center"/>
              <w:rPr>
                <w:rFonts w:hint="eastAsia"/>
              </w:rPr>
            </w:pPr>
          </w:p>
        </w:tc>
        <w:tc>
          <w:tcPr>
            <w:tcW w:w="799" w:type="pct"/>
            <w:vAlign w:val="center"/>
          </w:tcPr>
          <w:p w14:paraId="63859380">
            <w:pPr>
              <w:pStyle w:val="25"/>
              <w:jc w:val="center"/>
              <w:rPr>
                <w:rFonts w:hint="eastAsia"/>
              </w:rPr>
            </w:pPr>
            <w:r>
              <w:rPr>
                <w:rFonts w:hint="eastAsia"/>
              </w:rPr>
              <w:t>动植物油</w:t>
            </w:r>
          </w:p>
        </w:tc>
        <w:tc>
          <w:tcPr>
            <w:tcW w:w="533" w:type="pct"/>
            <w:vAlign w:val="center"/>
          </w:tcPr>
          <w:p w14:paraId="1AC8068D">
            <w:pPr>
              <w:pStyle w:val="25"/>
              <w:jc w:val="center"/>
              <w:rPr>
                <w:rFonts w:hint="eastAsia"/>
              </w:rPr>
            </w:pPr>
            <w:r>
              <w:rPr>
                <w:rFonts w:hint="eastAsia"/>
              </w:rPr>
              <w:t>0.56</w:t>
            </w:r>
          </w:p>
        </w:tc>
        <w:tc>
          <w:tcPr>
            <w:tcW w:w="528" w:type="pct"/>
            <w:vAlign w:val="center"/>
          </w:tcPr>
          <w:p w14:paraId="65B93498">
            <w:pPr>
              <w:pStyle w:val="25"/>
              <w:jc w:val="center"/>
              <w:rPr>
                <w:rFonts w:hint="eastAsia"/>
              </w:rPr>
            </w:pPr>
            <w:r>
              <w:rPr>
                <w:rFonts w:hint="eastAsia"/>
              </w:rPr>
              <w:t>0.63</w:t>
            </w:r>
          </w:p>
        </w:tc>
        <w:tc>
          <w:tcPr>
            <w:tcW w:w="536" w:type="pct"/>
            <w:vAlign w:val="center"/>
          </w:tcPr>
          <w:p w14:paraId="66C98258">
            <w:pPr>
              <w:pStyle w:val="25"/>
              <w:jc w:val="center"/>
              <w:rPr>
                <w:rFonts w:hint="eastAsia"/>
              </w:rPr>
            </w:pPr>
            <w:r>
              <w:rPr>
                <w:rFonts w:hint="eastAsia"/>
              </w:rPr>
              <w:t>0.61</w:t>
            </w:r>
          </w:p>
        </w:tc>
        <w:tc>
          <w:tcPr>
            <w:tcW w:w="534" w:type="pct"/>
            <w:vAlign w:val="center"/>
          </w:tcPr>
          <w:p w14:paraId="6694B0C5">
            <w:pPr>
              <w:pStyle w:val="25"/>
              <w:jc w:val="center"/>
              <w:rPr>
                <w:rFonts w:hint="eastAsia"/>
              </w:rPr>
            </w:pPr>
            <w:r>
              <w:rPr>
                <w:rFonts w:hint="eastAsia"/>
              </w:rPr>
              <w:t>0.54</w:t>
            </w:r>
          </w:p>
        </w:tc>
        <w:tc>
          <w:tcPr>
            <w:tcW w:w="451" w:type="pct"/>
            <w:vAlign w:val="center"/>
          </w:tcPr>
          <w:p w14:paraId="1DBBB4FB">
            <w:pPr>
              <w:pStyle w:val="25"/>
              <w:jc w:val="center"/>
              <w:rPr>
                <w:rFonts w:hint="eastAsia"/>
              </w:rPr>
            </w:pPr>
            <w:r>
              <w:rPr>
                <w:rFonts w:hint="eastAsia"/>
              </w:rPr>
              <w:t>--</w:t>
            </w:r>
          </w:p>
        </w:tc>
        <w:tc>
          <w:tcPr>
            <w:tcW w:w="506" w:type="pct"/>
            <w:vAlign w:val="center"/>
          </w:tcPr>
          <w:p w14:paraId="7FB5BF70">
            <w:pPr>
              <w:pStyle w:val="25"/>
              <w:jc w:val="center"/>
              <w:rPr>
                <w:rFonts w:hint="eastAsia"/>
              </w:rPr>
            </w:pPr>
            <w:r>
              <w:rPr>
                <w:rFonts w:hint="eastAsia"/>
              </w:rPr>
              <w:t>mg/L</w:t>
            </w:r>
          </w:p>
        </w:tc>
        <w:tc>
          <w:tcPr>
            <w:tcW w:w="392" w:type="pct"/>
            <w:vAlign w:val="center"/>
          </w:tcPr>
          <w:p w14:paraId="00DD5854">
            <w:pPr>
              <w:pStyle w:val="25"/>
              <w:jc w:val="center"/>
              <w:rPr>
                <w:rFonts w:hint="eastAsia"/>
              </w:rPr>
            </w:pPr>
            <w:r>
              <w:rPr>
                <w:rFonts w:hint="eastAsia"/>
              </w:rPr>
              <w:t>--</w:t>
            </w:r>
          </w:p>
        </w:tc>
      </w:tr>
      <w:tr w14:paraId="7F79B6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97" w:hRule="atLeast"/>
        </w:trPr>
        <w:tc>
          <w:tcPr>
            <w:tcW w:w="716" w:type="pct"/>
            <w:vMerge w:val="continue"/>
            <w:tcBorders>
              <w:top w:val="nil"/>
            </w:tcBorders>
            <w:vAlign w:val="center"/>
          </w:tcPr>
          <w:p w14:paraId="5441AC22">
            <w:pPr>
              <w:pStyle w:val="25"/>
              <w:jc w:val="center"/>
              <w:rPr>
                <w:rFonts w:hint="eastAsia"/>
              </w:rPr>
            </w:pPr>
          </w:p>
        </w:tc>
        <w:tc>
          <w:tcPr>
            <w:tcW w:w="799" w:type="pct"/>
            <w:vAlign w:val="center"/>
          </w:tcPr>
          <w:p w14:paraId="7905D5EA">
            <w:pPr>
              <w:pStyle w:val="25"/>
              <w:jc w:val="center"/>
              <w:rPr>
                <w:rFonts w:hint="eastAsia"/>
              </w:rPr>
            </w:pPr>
            <w:r>
              <w:rPr>
                <w:rFonts w:hint="eastAsia"/>
              </w:rPr>
              <w:t>粪大肠菌群</w:t>
            </w:r>
          </w:p>
        </w:tc>
        <w:tc>
          <w:tcPr>
            <w:tcW w:w="533" w:type="pct"/>
            <w:vAlign w:val="center"/>
          </w:tcPr>
          <w:p w14:paraId="232BAF42">
            <w:pPr>
              <w:pStyle w:val="25"/>
              <w:jc w:val="center"/>
              <w:rPr>
                <w:rFonts w:hint="eastAsia"/>
              </w:rPr>
            </w:pPr>
            <w:r>
              <w:rPr>
                <w:rFonts w:hint="eastAsia"/>
              </w:rPr>
              <w:t>5.9×10</w:t>
            </w:r>
            <w:r>
              <w:rPr>
                <w:rFonts w:hint="eastAsia"/>
                <w:vertAlign w:val="superscript"/>
              </w:rPr>
              <w:t>2</w:t>
            </w:r>
          </w:p>
        </w:tc>
        <w:tc>
          <w:tcPr>
            <w:tcW w:w="528" w:type="pct"/>
            <w:vAlign w:val="center"/>
          </w:tcPr>
          <w:p w14:paraId="10171F29">
            <w:pPr>
              <w:pStyle w:val="25"/>
              <w:jc w:val="center"/>
              <w:rPr>
                <w:rFonts w:hint="eastAsia"/>
              </w:rPr>
            </w:pPr>
            <w:r>
              <w:rPr>
                <w:rFonts w:hint="eastAsia"/>
              </w:rPr>
              <w:t>3.8×10</w:t>
            </w:r>
            <w:r>
              <w:rPr>
                <w:rFonts w:hint="eastAsia"/>
                <w:vertAlign w:val="superscript"/>
              </w:rPr>
              <w:t>2</w:t>
            </w:r>
          </w:p>
        </w:tc>
        <w:tc>
          <w:tcPr>
            <w:tcW w:w="536" w:type="pct"/>
            <w:vAlign w:val="center"/>
          </w:tcPr>
          <w:p w14:paraId="4ECD2B2B">
            <w:pPr>
              <w:pStyle w:val="25"/>
              <w:jc w:val="center"/>
              <w:rPr>
                <w:rFonts w:hint="eastAsia"/>
              </w:rPr>
            </w:pPr>
            <w:r>
              <w:rPr>
                <w:rFonts w:hint="eastAsia"/>
              </w:rPr>
              <w:t>4. 1×10</w:t>
            </w:r>
            <w:r>
              <w:rPr>
                <w:rFonts w:hint="eastAsia"/>
                <w:vertAlign w:val="superscript"/>
              </w:rPr>
              <w:t>2</w:t>
            </w:r>
          </w:p>
        </w:tc>
        <w:tc>
          <w:tcPr>
            <w:tcW w:w="534" w:type="pct"/>
            <w:vAlign w:val="center"/>
          </w:tcPr>
          <w:p w14:paraId="45C20AD0">
            <w:pPr>
              <w:pStyle w:val="25"/>
              <w:jc w:val="center"/>
              <w:rPr>
                <w:rFonts w:hint="eastAsia"/>
              </w:rPr>
            </w:pPr>
            <w:r>
              <w:rPr>
                <w:rFonts w:hint="eastAsia"/>
              </w:rPr>
              <w:t>4.0×10</w:t>
            </w:r>
            <w:r>
              <w:rPr>
                <w:rFonts w:hint="eastAsia"/>
                <w:vertAlign w:val="superscript"/>
              </w:rPr>
              <w:t>2</w:t>
            </w:r>
          </w:p>
        </w:tc>
        <w:tc>
          <w:tcPr>
            <w:tcW w:w="451" w:type="pct"/>
            <w:vAlign w:val="center"/>
          </w:tcPr>
          <w:p w14:paraId="4BE2839C">
            <w:pPr>
              <w:pStyle w:val="25"/>
              <w:jc w:val="center"/>
              <w:rPr>
                <w:rFonts w:hint="eastAsia"/>
              </w:rPr>
            </w:pPr>
          </w:p>
          <w:p w14:paraId="20865D9E">
            <w:pPr>
              <w:pStyle w:val="25"/>
              <w:jc w:val="center"/>
              <w:rPr>
                <w:rFonts w:hint="eastAsia"/>
              </w:rPr>
            </w:pPr>
            <w:r>
              <w:rPr>
                <w:rFonts w:hint="eastAsia"/>
              </w:rPr>
              <w:t>--</w:t>
            </w:r>
          </w:p>
        </w:tc>
        <w:tc>
          <w:tcPr>
            <w:tcW w:w="506" w:type="pct"/>
            <w:vAlign w:val="center"/>
          </w:tcPr>
          <w:p w14:paraId="39249F11">
            <w:pPr>
              <w:pStyle w:val="25"/>
              <w:jc w:val="center"/>
              <w:rPr>
                <w:rFonts w:hint="eastAsia"/>
              </w:rPr>
            </w:pPr>
            <w:r>
              <w:rPr>
                <w:rFonts w:hint="eastAsia"/>
              </w:rPr>
              <w:t>个/100mL</w:t>
            </w:r>
          </w:p>
        </w:tc>
        <w:tc>
          <w:tcPr>
            <w:tcW w:w="392" w:type="pct"/>
            <w:vAlign w:val="center"/>
          </w:tcPr>
          <w:p w14:paraId="67A89CF3">
            <w:pPr>
              <w:pStyle w:val="25"/>
              <w:jc w:val="center"/>
              <w:rPr>
                <w:rFonts w:hint="eastAsia"/>
              </w:rPr>
            </w:pPr>
          </w:p>
          <w:p w14:paraId="6C6C7EFD">
            <w:pPr>
              <w:pStyle w:val="25"/>
              <w:jc w:val="center"/>
              <w:rPr>
                <w:rFonts w:hint="eastAsia"/>
              </w:rPr>
            </w:pPr>
            <w:r>
              <w:rPr>
                <w:rFonts w:hint="eastAsia"/>
              </w:rPr>
              <w:t>--</w:t>
            </w:r>
          </w:p>
        </w:tc>
      </w:tr>
      <w:tr w14:paraId="18B184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restart"/>
            <w:tcBorders>
              <w:bottom w:val="nil"/>
            </w:tcBorders>
            <w:vAlign w:val="center"/>
          </w:tcPr>
          <w:p w14:paraId="1B6486F5">
            <w:pPr>
              <w:pStyle w:val="25"/>
              <w:jc w:val="center"/>
              <w:rPr>
                <w:rFonts w:hint="eastAsia"/>
              </w:rPr>
            </w:pPr>
          </w:p>
          <w:p w14:paraId="51FF4362">
            <w:pPr>
              <w:pStyle w:val="25"/>
              <w:jc w:val="center"/>
              <w:rPr>
                <w:rFonts w:hint="eastAsia"/>
              </w:rPr>
            </w:pPr>
          </w:p>
          <w:p w14:paraId="28AAFFB2">
            <w:pPr>
              <w:pStyle w:val="25"/>
              <w:jc w:val="center"/>
              <w:rPr>
                <w:rFonts w:hint="eastAsia"/>
              </w:rPr>
            </w:pPr>
          </w:p>
          <w:p w14:paraId="1A704977">
            <w:pPr>
              <w:pStyle w:val="25"/>
              <w:jc w:val="center"/>
              <w:rPr>
                <w:rFonts w:hint="eastAsia"/>
              </w:rPr>
            </w:pPr>
          </w:p>
          <w:p w14:paraId="1C607B66">
            <w:pPr>
              <w:pStyle w:val="25"/>
              <w:jc w:val="center"/>
              <w:rPr>
                <w:rFonts w:hint="eastAsia"/>
              </w:rPr>
            </w:pPr>
          </w:p>
          <w:p w14:paraId="7030AF36">
            <w:pPr>
              <w:pStyle w:val="25"/>
              <w:jc w:val="center"/>
              <w:rPr>
                <w:rFonts w:hint="eastAsia"/>
              </w:rPr>
            </w:pPr>
          </w:p>
          <w:p w14:paraId="6BEC511A">
            <w:pPr>
              <w:pStyle w:val="25"/>
              <w:jc w:val="center"/>
              <w:rPr>
                <w:rFonts w:hint="eastAsia"/>
              </w:rPr>
            </w:pPr>
            <w:r>
              <w:rPr>
                <w:rFonts w:hint="eastAsia"/>
              </w:rPr>
              <w:t>废水处理后 排放口</w:t>
            </w:r>
          </w:p>
        </w:tc>
        <w:tc>
          <w:tcPr>
            <w:tcW w:w="799" w:type="pct"/>
            <w:vAlign w:val="center"/>
          </w:tcPr>
          <w:p w14:paraId="60FE9F1F">
            <w:pPr>
              <w:pStyle w:val="25"/>
              <w:jc w:val="center"/>
              <w:rPr>
                <w:rFonts w:hint="eastAsia"/>
              </w:rPr>
            </w:pPr>
            <w:r>
              <w:rPr>
                <w:rFonts w:hint="eastAsia"/>
              </w:rPr>
              <w:t>pH 值</w:t>
            </w:r>
          </w:p>
        </w:tc>
        <w:tc>
          <w:tcPr>
            <w:tcW w:w="533" w:type="pct"/>
            <w:vAlign w:val="center"/>
          </w:tcPr>
          <w:p w14:paraId="1095F2CD">
            <w:pPr>
              <w:pStyle w:val="25"/>
              <w:jc w:val="center"/>
              <w:rPr>
                <w:rFonts w:hint="eastAsia"/>
              </w:rPr>
            </w:pPr>
            <w:r>
              <w:rPr>
                <w:rFonts w:hint="eastAsia"/>
              </w:rPr>
              <w:t>7. 1</w:t>
            </w:r>
          </w:p>
        </w:tc>
        <w:tc>
          <w:tcPr>
            <w:tcW w:w="528" w:type="pct"/>
            <w:vAlign w:val="center"/>
          </w:tcPr>
          <w:p w14:paraId="38B04013">
            <w:pPr>
              <w:pStyle w:val="25"/>
              <w:jc w:val="center"/>
              <w:rPr>
                <w:rFonts w:hint="eastAsia"/>
              </w:rPr>
            </w:pPr>
            <w:r>
              <w:rPr>
                <w:rFonts w:hint="eastAsia"/>
              </w:rPr>
              <w:t>7. 1</w:t>
            </w:r>
          </w:p>
        </w:tc>
        <w:tc>
          <w:tcPr>
            <w:tcW w:w="536" w:type="pct"/>
            <w:vAlign w:val="center"/>
          </w:tcPr>
          <w:p w14:paraId="0FCB15ED">
            <w:pPr>
              <w:pStyle w:val="25"/>
              <w:jc w:val="center"/>
              <w:rPr>
                <w:rFonts w:hint="eastAsia"/>
              </w:rPr>
            </w:pPr>
            <w:r>
              <w:rPr>
                <w:rFonts w:hint="eastAsia"/>
              </w:rPr>
              <w:t>7. 1</w:t>
            </w:r>
          </w:p>
        </w:tc>
        <w:tc>
          <w:tcPr>
            <w:tcW w:w="534" w:type="pct"/>
            <w:vAlign w:val="center"/>
          </w:tcPr>
          <w:p w14:paraId="14059AFF">
            <w:pPr>
              <w:pStyle w:val="25"/>
              <w:jc w:val="center"/>
              <w:rPr>
                <w:rFonts w:hint="eastAsia"/>
              </w:rPr>
            </w:pPr>
            <w:r>
              <w:rPr>
                <w:rFonts w:hint="eastAsia"/>
              </w:rPr>
              <w:t>7.0</w:t>
            </w:r>
          </w:p>
        </w:tc>
        <w:tc>
          <w:tcPr>
            <w:tcW w:w="451" w:type="pct"/>
            <w:vAlign w:val="center"/>
          </w:tcPr>
          <w:p w14:paraId="18B2CD1E">
            <w:pPr>
              <w:pStyle w:val="25"/>
              <w:jc w:val="center"/>
              <w:rPr>
                <w:rFonts w:hint="eastAsia"/>
              </w:rPr>
            </w:pPr>
            <w:r>
              <w:rPr>
                <w:rFonts w:hint="eastAsia"/>
              </w:rPr>
              <w:t>--</w:t>
            </w:r>
          </w:p>
        </w:tc>
        <w:tc>
          <w:tcPr>
            <w:tcW w:w="506" w:type="pct"/>
            <w:vAlign w:val="center"/>
          </w:tcPr>
          <w:p w14:paraId="4296063C">
            <w:pPr>
              <w:pStyle w:val="25"/>
              <w:jc w:val="center"/>
              <w:rPr>
                <w:rFonts w:hint="eastAsia"/>
              </w:rPr>
            </w:pPr>
            <w:r>
              <w:rPr>
                <w:rFonts w:hint="eastAsia"/>
              </w:rPr>
              <w:t>无量纲</w:t>
            </w:r>
          </w:p>
        </w:tc>
        <w:tc>
          <w:tcPr>
            <w:tcW w:w="392" w:type="pct"/>
            <w:vAlign w:val="center"/>
          </w:tcPr>
          <w:p w14:paraId="780FE95A">
            <w:pPr>
              <w:pStyle w:val="25"/>
              <w:jc w:val="center"/>
              <w:rPr>
                <w:rFonts w:hint="eastAsia"/>
              </w:rPr>
            </w:pPr>
            <w:r>
              <w:rPr>
                <w:rFonts w:hint="eastAsia"/>
              </w:rPr>
              <w:t>--</w:t>
            </w:r>
          </w:p>
        </w:tc>
      </w:tr>
      <w:tr w14:paraId="24D81E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2B2A1E4A">
            <w:pPr>
              <w:pStyle w:val="25"/>
              <w:jc w:val="center"/>
              <w:rPr>
                <w:rFonts w:hint="eastAsia"/>
              </w:rPr>
            </w:pPr>
          </w:p>
        </w:tc>
        <w:tc>
          <w:tcPr>
            <w:tcW w:w="799" w:type="pct"/>
            <w:vAlign w:val="center"/>
          </w:tcPr>
          <w:p w14:paraId="464E064A">
            <w:pPr>
              <w:pStyle w:val="25"/>
              <w:jc w:val="center"/>
              <w:rPr>
                <w:rFonts w:hint="eastAsia"/>
              </w:rPr>
            </w:pPr>
            <w:r>
              <w:rPr>
                <w:rFonts w:hint="eastAsia"/>
              </w:rPr>
              <w:t>化学需氧量</w:t>
            </w:r>
          </w:p>
        </w:tc>
        <w:tc>
          <w:tcPr>
            <w:tcW w:w="533" w:type="pct"/>
            <w:vAlign w:val="center"/>
          </w:tcPr>
          <w:p w14:paraId="3C24F06D">
            <w:pPr>
              <w:pStyle w:val="25"/>
              <w:jc w:val="center"/>
              <w:rPr>
                <w:rFonts w:hint="eastAsia"/>
              </w:rPr>
            </w:pPr>
            <w:r>
              <w:rPr>
                <w:rFonts w:hint="eastAsia"/>
              </w:rPr>
              <w:t>70</w:t>
            </w:r>
          </w:p>
        </w:tc>
        <w:tc>
          <w:tcPr>
            <w:tcW w:w="528" w:type="pct"/>
            <w:vAlign w:val="center"/>
          </w:tcPr>
          <w:p w14:paraId="2C0F9757">
            <w:pPr>
              <w:pStyle w:val="25"/>
              <w:jc w:val="center"/>
              <w:rPr>
                <w:rFonts w:hint="eastAsia"/>
              </w:rPr>
            </w:pPr>
            <w:r>
              <w:rPr>
                <w:rFonts w:hint="eastAsia"/>
              </w:rPr>
              <w:t>68</w:t>
            </w:r>
          </w:p>
        </w:tc>
        <w:tc>
          <w:tcPr>
            <w:tcW w:w="536" w:type="pct"/>
            <w:vAlign w:val="center"/>
          </w:tcPr>
          <w:p w14:paraId="2E3C9EB1">
            <w:pPr>
              <w:pStyle w:val="25"/>
              <w:jc w:val="center"/>
              <w:rPr>
                <w:rFonts w:hint="eastAsia"/>
              </w:rPr>
            </w:pPr>
            <w:r>
              <w:rPr>
                <w:rFonts w:hint="eastAsia"/>
              </w:rPr>
              <w:t>73</w:t>
            </w:r>
          </w:p>
        </w:tc>
        <w:tc>
          <w:tcPr>
            <w:tcW w:w="534" w:type="pct"/>
            <w:vAlign w:val="center"/>
          </w:tcPr>
          <w:p w14:paraId="0129A865">
            <w:pPr>
              <w:pStyle w:val="25"/>
              <w:jc w:val="center"/>
              <w:rPr>
                <w:rFonts w:hint="eastAsia"/>
              </w:rPr>
            </w:pPr>
            <w:r>
              <w:rPr>
                <w:rFonts w:hint="eastAsia"/>
              </w:rPr>
              <w:t>77</w:t>
            </w:r>
          </w:p>
        </w:tc>
        <w:tc>
          <w:tcPr>
            <w:tcW w:w="451" w:type="pct"/>
            <w:vAlign w:val="center"/>
          </w:tcPr>
          <w:p w14:paraId="7CE1A13F">
            <w:pPr>
              <w:pStyle w:val="25"/>
              <w:jc w:val="center"/>
              <w:rPr>
                <w:rFonts w:hint="eastAsia"/>
              </w:rPr>
            </w:pPr>
            <w:r>
              <w:rPr>
                <w:rFonts w:hint="eastAsia"/>
              </w:rPr>
              <w:t>200</w:t>
            </w:r>
          </w:p>
        </w:tc>
        <w:tc>
          <w:tcPr>
            <w:tcW w:w="506" w:type="pct"/>
            <w:vAlign w:val="center"/>
          </w:tcPr>
          <w:p w14:paraId="66010E63">
            <w:pPr>
              <w:pStyle w:val="25"/>
              <w:jc w:val="center"/>
              <w:rPr>
                <w:rFonts w:hint="eastAsia"/>
              </w:rPr>
            </w:pPr>
            <w:r>
              <w:rPr>
                <w:rFonts w:hint="eastAsia"/>
              </w:rPr>
              <w:t>mg/L</w:t>
            </w:r>
          </w:p>
        </w:tc>
        <w:tc>
          <w:tcPr>
            <w:tcW w:w="392" w:type="pct"/>
            <w:vAlign w:val="center"/>
          </w:tcPr>
          <w:p w14:paraId="6F326344">
            <w:pPr>
              <w:pStyle w:val="25"/>
              <w:jc w:val="center"/>
              <w:rPr>
                <w:rFonts w:hint="eastAsia"/>
              </w:rPr>
            </w:pPr>
            <w:r>
              <w:rPr>
                <w:rFonts w:hint="eastAsia"/>
              </w:rPr>
              <w:t>达标</w:t>
            </w:r>
          </w:p>
        </w:tc>
      </w:tr>
      <w:tr w14:paraId="577572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6F253FFA">
            <w:pPr>
              <w:pStyle w:val="25"/>
              <w:jc w:val="center"/>
              <w:rPr>
                <w:rFonts w:hint="eastAsia"/>
              </w:rPr>
            </w:pPr>
          </w:p>
        </w:tc>
        <w:tc>
          <w:tcPr>
            <w:tcW w:w="799" w:type="pct"/>
            <w:vAlign w:val="center"/>
          </w:tcPr>
          <w:p w14:paraId="6652E1D7">
            <w:pPr>
              <w:pStyle w:val="25"/>
              <w:jc w:val="center"/>
              <w:rPr>
                <w:rFonts w:hint="eastAsia"/>
              </w:rPr>
            </w:pPr>
            <w:r>
              <w:rPr>
                <w:rFonts w:hint="eastAsia"/>
              </w:rPr>
              <w:t>五日生化需氧量</w:t>
            </w:r>
          </w:p>
        </w:tc>
        <w:tc>
          <w:tcPr>
            <w:tcW w:w="533" w:type="pct"/>
            <w:vAlign w:val="center"/>
          </w:tcPr>
          <w:p w14:paraId="4A17E932">
            <w:pPr>
              <w:pStyle w:val="25"/>
              <w:jc w:val="center"/>
              <w:rPr>
                <w:rFonts w:hint="eastAsia"/>
              </w:rPr>
            </w:pPr>
            <w:r>
              <w:rPr>
                <w:rFonts w:hint="eastAsia"/>
              </w:rPr>
              <w:t>18.2</w:t>
            </w:r>
          </w:p>
        </w:tc>
        <w:tc>
          <w:tcPr>
            <w:tcW w:w="528" w:type="pct"/>
            <w:vAlign w:val="center"/>
          </w:tcPr>
          <w:p w14:paraId="69528F4F">
            <w:pPr>
              <w:pStyle w:val="25"/>
              <w:jc w:val="center"/>
              <w:rPr>
                <w:rFonts w:hint="eastAsia"/>
              </w:rPr>
            </w:pPr>
            <w:r>
              <w:rPr>
                <w:rFonts w:hint="eastAsia"/>
              </w:rPr>
              <w:t>19.8</w:t>
            </w:r>
          </w:p>
        </w:tc>
        <w:tc>
          <w:tcPr>
            <w:tcW w:w="536" w:type="pct"/>
            <w:vAlign w:val="center"/>
          </w:tcPr>
          <w:p w14:paraId="495FEF29">
            <w:pPr>
              <w:pStyle w:val="25"/>
              <w:jc w:val="center"/>
              <w:rPr>
                <w:rFonts w:hint="eastAsia"/>
              </w:rPr>
            </w:pPr>
            <w:r>
              <w:rPr>
                <w:rFonts w:hint="eastAsia"/>
              </w:rPr>
              <w:t>17. 1</w:t>
            </w:r>
          </w:p>
        </w:tc>
        <w:tc>
          <w:tcPr>
            <w:tcW w:w="534" w:type="pct"/>
            <w:vAlign w:val="center"/>
          </w:tcPr>
          <w:p w14:paraId="2BDF3D7B">
            <w:pPr>
              <w:pStyle w:val="25"/>
              <w:jc w:val="center"/>
              <w:rPr>
                <w:rFonts w:hint="eastAsia"/>
              </w:rPr>
            </w:pPr>
            <w:r>
              <w:rPr>
                <w:rFonts w:hint="eastAsia"/>
              </w:rPr>
              <w:t>20.5</w:t>
            </w:r>
          </w:p>
        </w:tc>
        <w:tc>
          <w:tcPr>
            <w:tcW w:w="451" w:type="pct"/>
            <w:vAlign w:val="center"/>
          </w:tcPr>
          <w:p w14:paraId="4280D07B">
            <w:pPr>
              <w:pStyle w:val="25"/>
              <w:jc w:val="center"/>
              <w:rPr>
                <w:rFonts w:hint="eastAsia"/>
              </w:rPr>
            </w:pPr>
            <w:r>
              <w:rPr>
                <w:rFonts w:hint="eastAsia"/>
              </w:rPr>
              <w:t>100</w:t>
            </w:r>
          </w:p>
        </w:tc>
        <w:tc>
          <w:tcPr>
            <w:tcW w:w="506" w:type="pct"/>
            <w:vAlign w:val="center"/>
          </w:tcPr>
          <w:p w14:paraId="183DDE03">
            <w:pPr>
              <w:pStyle w:val="25"/>
              <w:jc w:val="center"/>
              <w:rPr>
                <w:rFonts w:hint="eastAsia"/>
              </w:rPr>
            </w:pPr>
            <w:r>
              <w:rPr>
                <w:rFonts w:hint="eastAsia"/>
              </w:rPr>
              <w:t>mg/L</w:t>
            </w:r>
          </w:p>
        </w:tc>
        <w:tc>
          <w:tcPr>
            <w:tcW w:w="392" w:type="pct"/>
            <w:vAlign w:val="center"/>
          </w:tcPr>
          <w:p w14:paraId="4E1DFBC6">
            <w:pPr>
              <w:pStyle w:val="25"/>
              <w:jc w:val="center"/>
              <w:rPr>
                <w:rFonts w:hint="eastAsia"/>
              </w:rPr>
            </w:pPr>
            <w:r>
              <w:rPr>
                <w:rFonts w:hint="eastAsia"/>
              </w:rPr>
              <w:t>达标</w:t>
            </w:r>
          </w:p>
        </w:tc>
      </w:tr>
      <w:tr w14:paraId="0EC400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165EBC92">
            <w:pPr>
              <w:pStyle w:val="25"/>
              <w:jc w:val="center"/>
              <w:rPr>
                <w:rFonts w:hint="eastAsia"/>
              </w:rPr>
            </w:pPr>
          </w:p>
        </w:tc>
        <w:tc>
          <w:tcPr>
            <w:tcW w:w="799" w:type="pct"/>
            <w:vAlign w:val="center"/>
          </w:tcPr>
          <w:p w14:paraId="2A11B8CB">
            <w:pPr>
              <w:pStyle w:val="25"/>
              <w:jc w:val="center"/>
              <w:rPr>
                <w:rFonts w:hint="eastAsia"/>
              </w:rPr>
            </w:pPr>
            <w:r>
              <w:rPr>
                <w:rFonts w:hint="eastAsia"/>
              </w:rPr>
              <w:t>悬浮物</w:t>
            </w:r>
          </w:p>
        </w:tc>
        <w:tc>
          <w:tcPr>
            <w:tcW w:w="533" w:type="pct"/>
            <w:vAlign w:val="center"/>
          </w:tcPr>
          <w:p w14:paraId="64A927C2">
            <w:pPr>
              <w:pStyle w:val="25"/>
              <w:jc w:val="center"/>
              <w:rPr>
                <w:rFonts w:hint="eastAsia"/>
              </w:rPr>
            </w:pPr>
            <w:r>
              <w:rPr>
                <w:rFonts w:hint="eastAsia"/>
              </w:rPr>
              <w:t>18</w:t>
            </w:r>
          </w:p>
        </w:tc>
        <w:tc>
          <w:tcPr>
            <w:tcW w:w="528" w:type="pct"/>
            <w:vAlign w:val="center"/>
          </w:tcPr>
          <w:p w14:paraId="415C20F5">
            <w:pPr>
              <w:pStyle w:val="25"/>
              <w:jc w:val="center"/>
              <w:rPr>
                <w:rFonts w:hint="eastAsia"/>
              </w:rPr>
            </w:pPr>
            <w:r>
              <w:rPr>
                <w:rFonts w:hint="eastAsia"/>
              </w:rPr>
              <w:t>25</w:t>
            </w:r>
          </w:p>
        </w:tc>
        <w:tc>
          <w:tcPr>
            <w:tcW w:w="536" w:type="pct"/>
            <w:vAlign w:val="center"/>
          </w:tcPr>
          <w:p w14:paraId="3F3C5ED7">
            <w:pPr>
              <w:pStyle w:val="25"/>
              <w:jc w:val="center"/>
              <w:rPr>
                <w:rFonts w:hint="eastAsia"/>
              </w:rPr>
            </w:pPr>
            <w:r>
              <w:rPr>
                <w:rFonts w:hint="eastAsia"/>
              </w:rPr>
              <w:t>22</w:t>
            </w:r>
          </w:p>
        </w:tc>
        <w:tc>
          <w:tcPr>
            <w:tcW w:w="534" w:type="pct"/>
            <w:vAlign w:val="center"/>
          </w:tcPr>
          <w:p w14:paraId="052E1C48">
            <w:pPr>
              <w:pStyle w:val="25"/>
              <w:jc w:val="center"/>
              <w:rPr>
                <w:rFonts w:hint="eastAsia"/>
              </w:rPr>
            </w:pPr>
            <w:r>
              <w:rPr>
                <w:rFonts w:hint="eastAsia"/>
              </w:rPr>
              <w:t>20</w:t>
            </w:r>
          </w:p>
        </w:tc>
        <w:tc>
          <w:tcPr>
            <w:tcW w:w="451" w:type="pct"/>
            <w:vAlign w:val="center"/>
          </w:tcPr>
          <w:p w14:paraId="7963229F">
            <w:pPr>
              <w:pStyle w:val="25"/>
              <w:jc w:val="center"/>
              <w:rPr>
                <w:rFonts w:hint="eastAsia"/>
              </w:rPr>
            </w:pPr>
            <w:r>
              <w:rPr>
                <w:rFonts w:hint="eastAsia"/>
              </w:rPr>
              <w:t>100</w:t>
            </w:r>
          </w:p>
        </w:tc>
        <w:tc>
          <w:tcPr>
            <w:tcW w:w="506" w:type="pct"/>
            <w:vAlign w:val="center"/>
          </w:tcPr>
          <w:p w14:paraId="64A4FDEC">
            <w:pPr>
              <w:pStyle w:val="25"/>
              <w:jc w:val="center"/>
              <w:rPr>
                <w:rFonts w:hint="eastAsia"/>
              </w:rPr>
            </w:pPr>
            <w:r>
              <w:rPr>
                <w:rFonts w:hint="eastAsia"/>
              </w:rPr>
              <w:t>mg/L</w:t>
            </w:r>
          </w:p>
        </w:tc>
        <w:tc>
          <w:tcPr>
            <w:tcW w:w="392" w:type="pct"/>
            <w:vAlign w:val="center"/>
          </w:tcPr>
          <w:p w14:paraId="40E40DA0">
            <w:pPr>
              <w:pStyle w:val="25"/>
              <w:jc w:val="center"/>
              <w:rPr>
                <w:rFonts w:hint="eastAsia"/>
              </w:rPr>
            </w:pPr>
            <w:r>
              <w:rPr>
                <w:rFonts w:hint="eastAsia"/>
              </w:rPr>
              <w:t>达标</w:t>
            </w:r>
          </w:p>
        </w:tc>
      </w:tr>
      <w:tr w14:paraId="3492CB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4BAA58F2">
            <w:pPr>
              <w:pStyle w:val="25"/>
              <w:jc w:val="center"/>
              <w:rPr>
                <w:rFonts w:hint="eastAsia"/>
              </w:rPr>
            </w:pPr>
          </w:p>
        </w:tc>
        <w:tc>
          <w:tcPr>
            <w:tcW w:w="799" w:type="pct"/>
            <w:vAlign w:val="center"/>
          </w:tcPr>
          <w:p w14:paraId="1320732B">
            <w:pPr>
              <w:pStyle w:val="25"/>
              <w:jc w:val="center"/>
              <w:rPr>
                <w:rFonts w:hint="eastAsia"/>
              </w:rPr>
            </w:pPr>
            <w:r>
              <w:rPr>
                <w:rFonts w:hint="eastAsia"/>
              </w:rPr>
              <w:t>氨氮</w:t>
            </w:r>
          </w:p>
        </w:tc>
        <w:tc>
          <w:tcPr>
            <w:tcW w:w="533" w:type="pct"/>
            <w:vAlign w:val="center"/>
          </w:tcPr>
          <w:p w14:paraId="3632A675">
            <w:pPr>
              <w:pStyle w:val="25"/>
              <w:jc w:val="center"/>
              <w:rPr>
                <w:rFonts w:hint="eastAsia"/>
              </w:rPr>
            </w:pPr>
            <w:r>
              <w:rPr>
                <w:rFonts w:hint="eastAsia"/>
              </w:rPr>
              <w:t>12.2</w:t>
            </w:r>
          </w:p>
        </w:tc>
        <w:tc>
          <w:tcPr>
            <w:tcW w:w="528" w:type="pct"/>
            <w:vAlign w:val="center"/>
          </w:tcPr>
          <w:p w14:paraId="59DBEBE5">
            <w:pPr>
              <w:pStyle w:val="25"/>
              <w:jc w:val="center"/>
              <w:rPr>
                <w:rFonts w:hint="eastAsia"/>
              </w:rPr>
            </w:pPr>
            <w:r>
              <w:rPr>
                <w:rFonts w:hint="eastAsia"/>
              </w:rPr>
              <w:t>13.3</w:t>
            </w:r>
          </w:p>
        </w:tc>
        <w:tc>
          <w:tcPr>
            <w:tcW w:w="536" w:type="pct"/>
            <w:vAlign w:val="center"/>
          </w:tcPr>
          <w:p w14:paraId="47B2649E">
            <w:pPr>
              <w:pStyle w:val="25"/>
              <w:jc w:val="center"/>
              <w:rPr>
                <w:rFonts w:hint="eastAsia"/>
              </w:rPr>
            </w:pPr>
            <w:r>
              <w:rPr>
                <w:rFonts w:hint="eastAsia"/>
              </w:rPr>
              <w:t>12.4</w:t>
            </w:r>
          </w:p>
        </w:tc>
        <w:tc>
          <w:tcPr>
            <w:tcW w:w="534" w:type="pct"/>
            <w:vAlign w:val="center"/>
          </w:tcPr>
          <w:p w14:paraId="6C3EE1E6">
            <w:pPr>
              <w:pStyle w:val="25"/>
              <w:jc w:val="center"/>
              <w:rPr>
                <w:rFonts w:hint="eastAsia"/>
              </w:rPr>
            </w:pPr>
            <w:r>
              <w:rPr>
                <w:rFonts w:hint="eastAsia"/>
              </w:rPr>
              <w:t>12.6</w:t>
            </w:r>
          </w:p>
        </w:tc>
        <w:tc>
          <w:tcPr>
            <w:tcW w:w="451" w:type="pct"/>
            <w:vAlign w:val="center"/>
          </w:tcPr>
          <w:p w14:paraId="4A179033">
            <w:pPr>
              <w:pStyle w:val="25"/>
              <w:jc w:val="center"/>
              <w:rPr>
                <w:rFonts w:hint="eastAsia"/>
              </w:rPr>
            </w:pPr>
            <w:r>
              <w:rPr>
                <w:rFonts w:hint="eastAsia"/>
              </w:rPr>
              <w:t>80</w:t>
            </w:r>
          </w:p>
        </w:tc>
        <w:tc>
          <w:tcPr>
            <w:tcW w:w="506" w:type="pct"/>
            <w:vAlign w:val="center"/>
          </w:tcPr>
          <w:p w14:paraId="170A2721">
            <w:pPr>
              <w:pStyle w:val="25"/>
              <w:jc w:val="center"/>
              <w:rPr>
                <w:rFonts w:hint="eastAsia"/>
              </w:rPr>
            </w:pPr>
            <w:r>
              <w:rPr>
                <w:rFonts w:hint="eastAsia"/>
              </w:rPr>
              <w:t>mg/L</w:t>
            </w:r>
          </w:p>
        </w:tc>
        <w:tc>
          <w:tcPr>
            <w:tcW w:w="392" w:type="pct"/>
            <w:vAlign w:val="center"/>
          </w:tcPr>
          <w:p w14:paraId="6A6E711E">
            <w:pPr>
              <w:pStyle w:val="25"/>
              <w:jc w:val="center"/>
              <w:rPr>
                <w:rFonts w:hint="eastAsia"/>
              </w:rPr>
            </w:pPr>
            <w:r>
              <w:rPr>
                <w:rFonts w:hint="eastAsia"/>
              </w:rPr>
              <w:t>达标</w:t>
            </w:r>
          </w:p>
        </w:tc>
      </w:tr>
      <w:tr w14:paraId="38D4F6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241C1FC1">
            <w:pPr>
              <w:pStyle w:val="25"/>
              <w:jc w:val="center"/>
              <w:rPr>
                <w:rFonts w:hint="eastAsia"/>
              </w:rPr>
            </w:pPr>
          </w:p>
        </w:tc>
        <w:tc>
          <w:tcPr>
            <w:tcW w:w="799" w:type="pct"/>
            <w:vAlign w:val="center"/>
          </w:tcPr>
          <w:p w14:paraId="42D5C3C0">
            <w:pPr>
              <w:pStyle w:val="25"/>
              <w:jc w:val="center"/>
              <w:rPr>
                <w:rFonts w:hint="eastAsia"/>
              </w:rPr>
            </w:pPr>
            <w:r>
              <w:rPr>
                <w:rFonts w:hint="eastAsia"/>
              </w:rPr>
              <w:t>总磷</w:t>
            </w:r>
          </w:p>
        </w:tc>
        <w:tc>
          <w:tcPr>
            <w:tcW w:w="533" w:type="pct"/>
            <w:vAlign w:val="center"/>
          </w:tcPr>
          <w:p w14:paraId="6CB5EA04">
            <w:pPr>
              <w:pStyle w:val="25"/>
              <w:jc w:val="center"/>
              <w:rPr>
                <w:rFonts w:hint="eastAsia"/>
              </w:rPr>
            </w:pPr>
            <w:r>
              <w:rPr>
                <w:rFonts w:hint="eastAsia"/>
              </w:rPr>
              <w:t>4.59</w:t>
            </w:r>
          </w:p>
        </w:tc>
        <w:tc>
          <w:tcPr>
            <w:tcW w:w="528" w:type="pct"/>
            <w:vAlign w:val="center"/>
          </w:tcPr>
          <w:p w14:paraId="543BD652">
            <w:pPr>
              <w:pStyle w:val="25"/>
              <w:jc w:val="center"/>
              <w:rPr>
                <w:rFonts w:hint="eastAsia"/>
              </w:rPr>
            </w:pPr>
            <w:r>
              <w:rPr>
                <w:rFonts w:hint="eastAsia"/>
              </w:rPr>
              <w:t>4.76</w:t>
            </w:r>
          </w:p>
        </w:tc>
        <w:tc>
          <w:tcPr>
            <w:tcW w:w="536" w:type="pct"/>
            <w:vAlign w:val="center"/>
          </w:tcPr>
          <w:p w14:paraId="78FE149B">
            <w:pPr>
              <w:pStyle w:val="25"/>
              <w:jc w:val="center"/>
              <w:rPr>
                <w:rFonts w:hint="eastAsia"/>
              </w:rPr>
            </w:pPr>
            <w:r>
              <w:rPr>
                <w:rFonts w:hint="eastAsia"/>
              </w:rPr>
              <w:t>5.07</w:t>
            </w:r>
          </w:p>
        </w:tc>
        <w:tc>
          <w:tcPr>
            <w:tcW w:w="534" w:type="pct"/>
            <w:vAlign w:val="center"/>
          </w:tcPr>
          <w:p w14:paraId="2F79F2A3">
            <w:pPr>
              <w:pStyle w:val="25"/>
              <w:jc w:val="center"/>
              <w:rPr>
                <w:rFonts w:hint="eastAsia"/>
              </w:rPr>
            </w:pPr>
            <w:r>
              <w:rPr>
                <w:rFonts w:hint="eastAsia"/>
              </w:rPr>
              <w:t>4.97</w:t>
            </w:r>
          </w:p>
        </w:tc>
        <w:tc>
          <w:tcPr>
            <w:tcW w:w="451" w:type="pct"/>
            <w:vAlign w:val="center"/>
          </w:tcPr>
          <w:p w14:paraId="12F4E334">
            <w:pPr>
              <w:pStyle w:val="25"/>
              <w:jc w:val="center"/>
              <w:rPr>
                <w:rFonts w:hint="eastAsia"/>
              </w:rPr>
            </w:pPr>
            <w:r>
              <w:rPr>
                <w:rFonts w:hint="eastAsia"/>
              </w:rPr>
              <w:t>8.0</w:t>
            </w:r>
          </w:p>
        </w:tc>
        <w:tc>
          <w:tcPr>
            <w:tcW w:w="506" w:type="pct"/>
            <w:vAlign w:val="center"/>
          </w:tcPr>
          <w:p w14:paraId="15F00FCB">
            <w:pPr>
              <w:pStyle w:val="25"/>
              <w:jc w:val="center"/>
              <w:rPr>
                <w:rFonts w:hint="eastAsia"/>
              </w:rPr>
            </w:pPr>
            <w:r>
              <w:rPr>
                <w:rFonts w:hint="eastAsia"/>
              </w:rPr>
              <w:t>mg/L</w:t>
            </w:r>
          </w:p>
        </w:tc>
        <w:tc>
          <w:tcPr>
            <w:tcW w:w="392" w:type="pct"/>
            <w:vAlign w:val="center"/>
          </w:tcPr>
          <w:p w14:paraId="49281A94">
            <w:pPr>
              <w:pStyle w:val="25"/>
              <w:jc w:val="center"/>
              <w:rPr>
                <w:rFonts w:hint="eastAsia"/>
              </w:rPr>
            </w:pPr>
            <w:r>
              <w:rPr>
                <w:rFonts w:hint="eastAsia"/>
              </w:rPr>
              <w:t>达标</w:t>
            </w:r>
          </w:p>
        </w:tc>
      </w:tr>
      <w:tr w14:paraId="3F004A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30" w:hRule="atLeast"/>
        </w:trPr>
        <w:tc>
          <w:tcPr>
            <w:tcW w:w="716" w:type="pct"/>
            <w:vMerge w:val="continue"/>
            <w:tcBorders>
              <w:top w:val="nil"/>
              <w:bottom w:val="nil"/>
            </w:tcBorders>
            <w:vAlign w:val="center"/>
          </w:tcPr>
          <w:p w14:paraId="15C1C7D7">
            <w:pPr>
              <w:pStyle w:val="25"/>
              <w:jc w:val="center"/>
              <w:rPr>
                <w:rFonts w:hint="eastAsia"/>
              </w:rPr>
            </w:pPr>
          </w:p>
        </w:tc>
        <w:tc>
          <w:tcPr>
            <w:tcW w:w="799" w:type="pct"/>
            <w:vAlign w:val="center"/>
          </w:tcPr>
          <w:p w14:paraId="52FFF2AE">
            <w:pPr>
              <w:pStyle w:val="25"/>
              <w:jc w:val="center"/>
              <w:rPr>
                <w:rFonts w:hint="eastAsia"/>
              </w:rPr>
            </w:pPr>
            <w:r>
              <w:rPr>
                <w:rFonts w:hint="eastAsia"/>
              </w:rPr>
              <w:t>动植物油</w:t>
            </w:r>
          </w:p>
        </w:tc>
        <w:tc>
          <w:tcPr>
            <w:tcW w:w="533" w:type="pct"/>
            <w:vAlign w:val="center"/>
          </w:tcPr>
          <w:p w14:paraId="30CFFFEE">
            <w:pPr>
              <w:pStyle w:val="25"/>
              <w:jc w:val="center"/>
              <w:rPr>
                <w:rFonts w:hint="eastAsia"/>
              </w:rPr>
            </w:pPr>
            <w:r>
              <w:rPr>
                <w:rFonts w:hint="eastAsia"/>
              </w:rPr>
              <w:t>N.D.</w:t>
            </w:r>
          </w:p>
        </w:tc>
        <w:tc>
          <w:tcPr>
            <w:tcW w:w="528" w:type="pct"/>
            <w:vAlign w:val="center"/>
          </w:tcPr>
          <w:p w14:paraId="48720992">
            <w:pPr>
              <w:pStyle w:val="25"/>
              <w:jc w:val="center"/>
              <w:rPr>
                <w:rFonts w:hint="eastAsia"/>
              </w:rPr>
            </w:pPr>
            <w:r>
              <w:rPr>
                <w:rFonts w:hint="eastAsia"/>
              </w:rPr>
              <w:t>N.D.</w:t>
            </w:r>
          </w:p>
        </w:tc>
        <w:tc>
          <w:tcPr>
            <w:tcW w:w="536" w:type="pct"/>
            <w:vAlign w:val="center"/>
          </w:tcPr>
          <w:p w14:paraId="6E71A1CE">
            <w:pPr>
              <w:pStyle w:val="25"/>
              <w:jc w:val="center"/>
              <w:rPr>
                <w:rFonts w:hint="eastAsia"/>
              </w:rPr>
            </w:pPr>
            <w:r>
              <w:rPr>
                <w:rFonts w:hint="eastAsia"/>
              </w:rPr>
              <w:t>N.D.</w:t>
            </w:r>
          </w:p>
        </w:tc>
        <w:tc>
          <w:tcPr>
            <w:tcW w:w="534" w:type="pct"/>
            <w:vAlign w:val="center"/>
          </w:tcPr>
          <w:p w14:paraId="3F53E2B0">
            <w:pPr>
              <w:pStyle w:val="25"/>
              <w:jc w:val="center"/>
              <w:rPr>
                <w:rFonts w:hint="eastAsia"/>
              </w:rPr>
            </w:pPr>
            <w:r>
              <w:rPr>
                <w:rFonts w:hint="eastAsia"/>
              </w:rPr>
              <w:t>N.D.</w:t>
            </w:r>
          </w:p>
        </w:tc>
        <w:tc>
          <w:tcPr>
            <w:tcW w:w="451" w:type="pct"/>
            <w:vAlign w:val="center"/>
          </w:tcPr>
          <w:p w14:paraId="7920126E">
            <w:pPr>
              <w:pStyle w:val="25"/>
              <w:jc w:val="center"/>
              <w:rPr>
                <w:rFonts w:hint="eastAsia"/>
              </w:rPr>
            </w:pPr>
            <w:r>
              <w:rPr>
                <w:rFonts w:hint="eastAsia"/>
              </w:rPr>
              <w:t>--</w:t>
            </w:r>
          </w:p>
        </w:tc>
        <w:tc>
          <w:tcPr>
            <w:tcW w:w="506" w:type="pct"/>
            <w:vAlign w:val="center"/>
          </w:tcPr>
          <w:p w14:paraId="62D39340">
            <w:pPr>
              <w:pStyle w:val="25"/>
              <w:jc w:val="center"/>
              <w:rPr>
                <w:rFonts w:hint="eastAsia"/>
              </w:rPr>
            </w:pPr>
            <w:r>
              <w:rPr>
                <w:rFonts w:hint="eastAsia"/>
              </w:rPr>
              <w:t>mg/L</w:t>
            </w:r>
          </w:p>
        </w:tc>
        <w:tc>
          <w:tcPr>
            <w:tcW w:w="392" w:type="pct"/>
            <w:vAlign w:val="center"/>
          </w:tcPr>
          <w:p w14:paraId="22B6AA85">
            <w:pPr>
              <w:pStyle w:val="25"/>
              <w:jc w:val="center"/>
              <w:rPr>
                <w:rFonts w:hint="eastAsia"/>
              </w:rPr>
            </w:pPr>
            <w:r>
              <w:rPr>
                <w:rFonts w:hint="eastAsia"/>
              </w:rPr>
              <w:t>--</w:t>
            </w:r>
          </w:p>
        </w:tc>
      </w:tr>
      <w:tr w14:paraId="63BE78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22" w:hRule="atLeast"/>
        </w:trPr>
        <w:tc>
          <w:tcPr>
            <w:tcW w:w="716" w:type="pct"/>
            <w:vMerge w:val="continue"/>
            <w:tcBorders>
              <w:top w:val="nil"/>
            </w:tcBorders>
            <w:vAlign w:val="center"/>
          </w:tcPr>
          <w:p w14:paraId="0485883B">
            <w:pPr>
              <w:pStyle w:val="25"/>
              <w:jc w:val="center"/>
              <w:rPr>
                <w:rFonts w:hint="eastAsia"/>
              </w:rPr>
            </w:pPr>
          </w:p>
        </w:tc>
        <w:tc>
          <w:tcPr>
            <w:tcW w:w="799" w:type="pct"/>
            <w:vAlign w:val="center"/>
          </w:tcPr>
          <w:p w14:paraId="34925839">
            <w:pPr>
              <w:pStyle w:val="25"/>
              <w:jc w:val="center"/>
              <w:rPr>
                <w:rFonts w:hint="eastAsia"/>
              </w:rPr>
            </w:pPr>
            <w:r>
              <w:rPr>
                <w:rFonts w:hint="eastAsia"/>
              </w:rPr>
              <w:t>粪大肠菌群</w:t>
            </w:r>
          </w:p>
        </w:tc>
        <w:tc>
          <w:tcPr>
            <w:tcW w:w="533" w:type="pct"/>
            <w:vAlign w:val="center"/>
          </w:tcPr>
          <w:p w14:paraId="42CCEF70">
            <w:pPr>
              <w:pStyle w:val="25"/>
              <w:jc w:val="center"/>
              <w:rPr>
                <w:rFonts w:hint="eastAsia"/>
              </w:rPr>
            </w:pPr>
            <w:r>
              <w:rPr>
                <w:rFonts w:hint="eastAsia"/>
              </w:rPr>
              <w:t>2.2×10</w:t>
            </w:r>
            <w:r>
              <w:rPr>
                <w:rFonts w:hint="eastAsia"/>
                <w:vertAlign w:val="superscript"/>
              </w:rPr>
              <w:t>2</w:t>
            </w:r>
          </w:p>
        </w:tc>
        <w:tc>
          <w:tcPr>
            <w:tcW w:w="528" w:type="pct"/>
            <w:vAlign w:val="center"/>
          </w:tcPr>
          <w:p w14:paraId="72D869F8">
            <w:pPr>
              <w:pStyle w:val="25"/>
              <w:jc w:val="center"/>
              <w:rPr>
                <w:rFonts w:hint="eastAsia"/>
              </w:rPr>
            </w:pPr>
            <w:r>
              <w:rPr>
                <w:rFonts w:hint="eastAsia"/>
              </w:rPr>
              <w:t>1.0×10</w:t>
            </w:r>
            <w:r>
              <w:rPr>
                <w:rFonts w:hint="eastAsia"/>
                <w:vertAlign w:val="superscript"/>
              </w:rPr>
              <w:t>2</w:t>
            </w:r>
          </w:p>
        </w:tc>
        <w:tc>
          <w:tcPr>
            <w:tcW w:w="536" w:type="pct"/>
            <w:vAlign w:val="center"/>
          </w:tcPr>
          <w:p w14:paraId="170F9059">
            <w:pPr>
              <w:pStyle w:val="25"/>
              <w:jc w:val="center"/>
              <w:rPr>
                <w:rFonts w:hint="eastAsia"/>
              </w:rPr>
            </w:pPr>
            <w:r>
              <w:rPr>
                <w:rFonts w:hint="eastAsia"/>
              </w:rPr>
              <w:t>1.2×10</w:t>
            </w:r>
            <w:r>
              <w:rPr>
                <w:rFonts w:hint="eastAsia"/>
                <w:vertAlign w:val="superscript"/>
              </w:rPr>
              <w:t>2</w:t>
            </w:r>
          </w:p>
        </w:tc>
        <w:tc>
          <w:tcPr>
            <w:tcW w:w="534" w:type="pct"/>
            <w:vAlign w:val="center"/>
          </w:tcPr>
          <w:p w14:paraId="3995D5B4">
            <w:pPr>
              <w:pStyle w:val="25"/>
              <w:jc w:val="center"/>
              <w:rPr>
                <w:rFonts w:hint="eastAsia"/>
              </w:rPr>
            </w:pPr>
            <w:r>
              <w:rPr>
                <w:rFonts w:hint="eastAsia"/>
              </w:rPr>
              <w:t>2.0×10</w:t>
            </w:r>
            <w:r>
              <w:rPr>
                <w:rFonts w:hint="eastAsia"/>
                <w:vertAlign w:val="superscript"/>
              </w:rPr>
              <w:t>2</w:t>
            </w:r>
          </w:p>
        </w:tc>
        <w:tc>
          <w:tcPr>
            <w:tcW w:w="451" w:type="pct"/>
            <w:vAlign w:val="center"/>
          </w:tcPr>
          <w:p w14:paraId="3EF006EC">
            <w:pPr>
              <w:pStyle w:val="25"/>
              <w:jc w:val="center"/>
              <w:rPr>
                <w:rFonts w:hint="eastAsia"/>
              </w:rPr>
            </w:pPr>
            <w:r>
              <w:rPr>
                <w:rFonts w:hint="eastAsia"/>
              </w:rPr>
              <w:t>1000</w:t>
            </w:r>
          </w:p>
        </w:tc>
        <w:tc>
          <w:tcPr>
            <w:tcW w:w="506" w:type="pct"/>
            <w:vAlign w:val="center"/>
          </w:tcPr>
          <w:p w14:paraId="7EBBE8DB">
            <w:pPr>
              <w:pStyle w:val="25"/>
              <w:jc w:val="center"/>
              <w:rPr>
                <w:rFonts w:hint="eastAsia"/>
              </w:rPr>
            </w:pPr>
            <w:r>
              <w:rPr>
                <w:rFonts w:hint="eastAsia"/>
              </w:rPr>
              <w:t>个/100mL</w:t>
            </w:r>
          </w:p>
        </w:tc>
        <w:tc>
          <w:tcPr>
            <w:tcW w:w="392" w:type="pct"/>
            <w:vAlign w:val="center"/>
          </w:tcPr>
          <w:p w14:paraId="5EE5864B">
            <w:pPr>
              <w:pStyle w:val="25"/>
              <w:jc w:val="center"/>
              <w:rPr>
                <w:rFonts w:hint="eastAsia"/>
              </w:rPr>
            </w:pPr>
            <w:r>
              <w:rPr>
                <w:rFonts w:hint="eastAsia"/>
              </w:rPr>
              <w:t>达标</w:t>
            </w:r>
          </w:p>
        </w:tc>
      </w:tr>
      <w:tr w14:paraId="60D460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2" w:hRule="atLeast"/>
        </w:trPr>
        <w:tc>
          <w:tcPr>
            <w:tcW w:w="716" w:type="pct"/>
            <w:vAlign w:val="center"/>
          </w:tcPr>
          <w:p w14:paraId="7C38F20A">
            <w:pPr>
              <w:pStyle w:val="25"/>
              <w:jc w:val="center"/>
              <w:rPr>
                <w:rFonts w:hint="eastAsia"/>
              </w:rPr>
            </w:pPr>
            <w:r>
              <w:rPr>
                <w:rFonts w:hint="eastAsia"/>
              </w:rPr>
              <w:t>执行标准</w:t>
            </w:r>
          </w:p>
        </w:tc>
        <w:tc>
          <w:tcPr>
            <w:tcW w:w="4283" w:type="pct"/>
            <w:gridSpan w:val="8"/>
            <w:vAlign w:val="center"/>
          </w:tcPr>
          <w:p w14:paraId="121C7985">
            <w:pPr>
              <w:pStyle w:val="25"/>
              <w:jc w:val="center"/>
              <w:rPr>
                <w:rFonts w:hint="eastAsia"/>
              </w:rPr>
            </w:pPr>
            <w:r>
              <w:rPr>
                <w:rFonts w:hint="eastAsia"/>
              </w:rPr>
              <w:t>项目设计出水水质标准值（CODCr（化学需氧量）≤200mg/L、BOD5（五日生化需氧量）、≤100mg/L、 SS（悬浮物）≤100mg/L、NH3-N（氨氮）≤80mg/L 、总磷≤8mg/L、粪大肠菌群≤1000 个/100mL）</w:t>
            </w:r>
          </w:p>
        </w:tc>
      </w:tr>
      <w:tr w14:paraId="06C754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38" w:hRule="atLeast"/>
        </w:trPr>
        <w:tc>
          <w:tcPr>
            <w:tcW w:w="716" w:type="pct"/>
            <w:vAlign w:val="center"/>
          </w:tcPr>
          <w:p w14:paraId="687AA5F8">
            <w:pPr>
              <w:pStyle w:val="25"/>
              <w:jc w:val="center"/>
              <w:rPr>
                <w:rFonts w:hint="eastAsia"/>
              </w:rPr>
            </w:pPr>
          </w:p>
          <w:p w14:paraId="7245141B">
            <w:pPr>
              <w:pStyle w:val="25"/>
              <w:jc w:val="center"/>
              <w:rPr>
                <w:rFonts w:hint="eastAsia"/>
              </w:rPr>
            </w:pPr>
            <w:r>
              <w:rPr>
                <w:rFonts w:hint="eastAsia"/>
              </w:rPr>
              <w:t>备注</w:t>
            </w:r>
          </w:p>
        </w:tc>
        <w:tc>
          <w:tcPr>
            <w:tcW w:w="4283" w:type="pct"/>
            <w:gridSpan w:val="8"/>
            <w:vAlign w:val="center"/>
          </w:tcPr>
          <w:p w14:paraId="044A4DB2">
            <w:pPr>
              <w:pStyle w:val="25"/>
              <w:jc w:val="center"/>
              <w:rPr>
                <w:rFonts w:hint="eastAsia"/>
              </w:rPr>
            </w:pPr>
            <w:r>
              <w:rPr>
                <w:rFonts w:hint="eastAsia"/>
              </w:rPr>
              <w:t>1.  “--”表示没有该项</w:t>
            </w:r>
          </w:p>
          <w:p w14:paraId="0F98B083">
            <w:pPr>
              <w:pStyle w:val="25"/>
              <w:jc w:val="center"/>
              <w:rPr>
                <w:rFonts w:hint="eastAsia"/>
              </w:rPr>
            </w:pPr>
            <w:r>
              <w:rPr>
                <w:rFonts w:hint="eastAsia"/>
              </w:rPr>
              <w:t>2.  执行标准与限值由客户提供</w:t>
            </w:r>
          </w:p>
          <w:p w14:paraId="66265CEB">
            <w:pPr>
              <w:pStyle w:val="25"/>
              <w:jc w:val="center"/>
              <w:rPr>
                <w:rFonts w:hint="eastAsia"/>
              </w:rPr>
            </w:pPr>
            <w:r>
              <w:rPr>
                <w:rFonts w:hint="eastAsia"/>
              </w:rPr>
              <w:t>3. N.D.表示检测结果低于方法检出限</w:t>
            </w:r>
          </w:p>
        </w:tc>
      </w:tr>
    </w:tbl>
    <w:p w14:paraId="24582391">
      <w:pPr>
        <w:pStyle w:val="13"/>
        <w:rPr>
          <w:rFonts w:hint="eastAsia"/>
          <w:color w:val="000000" w:themeColor="text1"/>
          <w14:textFill>
            <w14:solidFill>
              <w14:schemeClr w14:val="tx1"/>
            </w14:solidFill>
          </w14:textFill>
        </w:rPr>
      </w:pPr>
    </w:p>
    <w:p w14:paraId="1771C2A6">
      <w:pPr>
        <w:pStyle w:val="13"/>
        <w:rPr>
          <w:rFonts w:hint="eastAsia"/>
          <w:color w:val="000000" w:themeColor="text1"/>
          <w14:textFill>
            <w14:solidFill>
              <w14:schemeClr w14:val="tx1"/>
            </w14:solidFill>
          </w14:textFill>
        </w:rPr>
      </w:pPr>
    </w:p>
    <w:p w14:paraId="3E4D87BA">
      <w:pPr>
        <w:pStyle w:val="4"/>
        <w:ind w:firstLine="562"/>
        <w:sectPr>
          <w:pgSz w:w="16838" w:h="11906" w:orient="landscape"/>
          <w:pgMar w:top="1800" w:right="1440" w:bottom="1800" w:left="1440" w:header="851" w:footer="992" w:gutter="0"/>
          <w:cols w:space="425" w:num="1"/>
          <w:docGrid w:type="lines" w:linePitch="326" w:charSpace="0"/>
        </w:sectPr>
      </w:pPr>
    </w:p>
    <w:p w14:paraId="61AF5EB5">
      <w:pPr>
        <w:pStyle w:val="4"/>
        <w:ind w:left="158" w:leftChars="0" w:firstLine="562" w:firstLineChars="0"/>
      </w:pPr>
      <w:bookmarkStart w:id="118" w:name="_Toc27362"/>
      <w:r>
        <w:t>废气</w:t>
      </w:r>
      <w:bookmarkEnd w:id="118"/>
    </w:p>
    <w:p w14:paraId="2B174CFF">
      <w:pPr>
        <w:pStyle w:val="5"/>
      </w:pPr>
      <w:r>
        <w:t>有组织排放</w:t>
      </w:r>
    </w:p>
    <w:p w14:paraId="04ACC2CA">
      <w:pPr>
        <w:ind w:firstLine="482"/>
        <w:rPr>
          <w:rFonts w:hint="default" w:eastAsia="宋体" w:cs="Times New Roman"/>
          <w:b/>
          <w:bCs/>
          <w:color w:val="000000" w:themeColor="text1"/>
          <w:lang w:val="en-US" w:eastAsia="zh-CN"/>
          <w14:textFill>
            <w14:solidFill>
              <w14:schemeClr w14:val="tx1"/>
            </w14:solidFill>
          </w14:textFill>
        </w:rPr>
      </w:pPr>
      <w:r>
        <w:rPr>
          <w:rFonts w:hint="eastAsia" w:cs="Times New Roman"/>
          <w:b/>
          <w:bCs/>
          <w:color w:val="000000" w:themeColor="text1"/>
          <w14:textFill>
            <w14:solidFill>
              <w14:schemeClr w14:val="tx1"/>
            </w14:solidFill>
          </w14:textFill>
        </w:rPr>
        <w:t>（1）</w:t>
      </w:r>
      <w:r>
        <w:rPr>
          <w:rFonts w:hint="eastAsia" w:cs="Times New Roman"/>
          <w:b/>
          <w:bCs/>
          <w:color w:val="000000" w:themeColor="text1"/>
          <w:lang w:val="en-US" w:eastAsia="zh-CN"/>
          <w14:textFill>
            <w14:solidFill>
              <w14:schemeClr w14:val="tx1"/>
            </w14:solidFill>
          </w14:textFill>
        </w:rPr>
        <w:t>厨房油烟</w:t>
      </w:r>
    </w:p>
    <w:p w14:paraId="39C17A05">
      <w:pPr>
        <w:ind w:firstLine="480"/>
        <w:jc w:val="both"/>
        <w:rPr>
          <w:rFonts w:cs="Times New Roman"/>
          <w:color w:val="000000" w:themeColor="text1"/>
          <w14:textFill>
            <w14:solidFill>
              <w14:schemeClr w14:val="tx1"/>
            </w14:solidFill>
          </w14:textFill>
        </w:rPr>
      </w:pPr>
      <w:r>
        <w:rPr>
          <w:rFonts w:hint="eastAsia" w:cs="Times New Roman"/>
          <w:color w:val="000000" w:themeColor="text1"/>
          <w:lang w:val="en-US" w:eastAsia="zh-CN"/>
          <w14:textFill>
            <w14:solidFill>
              <w14:schemeClr w14:val="tx1"/>
            </w14:solidFill>
          </w14:textFill>
        </w:rPr>
        <w:t>厨房油烟</w:t>
      </w:r>
      <w:r>
        <w:rPr>
          <w:rFonts w:hint="eastAsia" w:cs="Times New Roman"/>
          <w:color w:val="000000" w:themeColor="text1"/>
          <w14:textFill>
            <w14:solidFill>
              <w14:schemeClr w14:val="tx1"/>
            </w14:solidFill>
          </w14:textFill>
        </w:rPr>
        <w:t>监测结果见</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w:instrText>
      </w:r>
      <w:r>
        <w:rPr>
          <w:rFonts w:hint="eastAsia" w:cs="Times New Roman"/>
          <w:color w:val="000000" w:themeColor="text1"/>
          <w14:textFill>
            <w14:solidFill>
              <w14:schemeClr w14:val="tx1"/>
            </w14:solidFill>
          </w14:textFill>
        </w:rPr>
        <w:instrText xml:space="preserve">REF _Ref111649309 \h</w:instrText>
      </w:r>
      <w:r>
        <w:rPr>
          <w:rFonts w:cs="Times New Roman"/>
          <w:color w:val="000000" w:themeColor="text1"/>
          <w14:textFill>
            <w14:solidFill>
              <w14:schemeClr w14:val="tx1"/>
            </w14:solidFill>
          </w14:textFill>
        </w:rPr>
        <w:instrText xml:space="preserve">  \* MERGEFORMAT </w:instrText>
      </w:r>
      <w:r>
        <w:rPr>
          <w:rFonts w:cs="Times New Roman"/>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t>9.</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noBreakHyphen/>
      </w:r>
      <w:r>
        <w:rPr>
          <w:rFonts w:hint="eastAsia"/>
          <w:color w:val="000000" w:themeColor="text1"/>
          <w:lang w:val="en-US" w:eastAsia="zh-CN"/>
          <w14:textFill>
            <w14:solidFill>
              <w14:schemeClr w14:val="tx1"/>
            </w14:solidFill>
          </w14:textFill>
        </w:rPr>
        <w:t>3</w:t>
      </w:r>
      <w:r>
        <w:rPr>
          <w:rFonts w:cs="Times New Roman"/>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w:t>
      </w:r>
    </w:p>
    <w:p w14:paraId="12B9666E">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从</w:t>
      </w:r>
      <w:r>
        <w:rPr>
          <w:rFonts w:cs="Times New Roman"/>
          <w:color w:val="000000" w:themeColor="text1"/>
          <w14:textFill>
            <w14:solidFill>
              <w14:schemeClr w14:val="tx1"/>
            </w14:solidFill>
          </w14:textFill>
        </w:rPr>
        <w:fldChar w:fldCharType="begin"/>
      </w:r>
      <w:r>
        <w:rPr>
          <w:rFonts w:cs="Times New Roman"/>
          <w:color w:val="000000" w:themeColor="text1"/>
          <w14:textFill>
            <w14:solidFill>
              <w14:schemeClr w14:val="tx1"/>
            </w14:solidFill>
          </w14:textFill>
        </w:rPr>
        <w:instrText xml:space="preserve"> </w:instrText>
      </w:r>
      <w:r>
        <w:rPr>
          <w:rFonts w:hint="eastAsia" w:cs="Times New Roman"/>
          <w:color w:val="000000" w:themeColor="text1"/>
          <w14:textFill>
            <w14:solidFill>
              <w14:schemeClr w14:val="tx1"/>
            </w14:solidFill>
          </w14:textFill>
        </w:rPr>
        <w:instrText xml:space="preserve">REF _Ref111649309 \h</w:instrText>
      </w:r>
      <w:r>
        <w:rPr>
          <w:rFonts w:cs="Times New Roman"/>
          <w:color w:val="000000" w:themeColor="text1"/>
          <w14:textFill>
            <w14:solidFill>
              <w14:schemeClr w14:val="tx1"/>
            </w14:solidFill>
          </w14:textFill>
        </w:rPr>
        <w:instrText xml:space="preserve">  \* MERGEFORMAT </w:instrText>
      </w:r>
      <w:r>
        <w:rPr>
          <w:rFonts w:cs="Times New Roman"/>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t>9.</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noBreakHyphen/>
      </w:r>
      <w:r>
        <w:rPr>
          <w:rFonts w:hint="eastAsia"/>
          <w:color w:val="000000" w:themeColor="text1"/>
          <w:lang w:val="en-US" w:eastAsia="zh-CN"/>
          <w14:textFill>
            <w14:solidFill>
              <w14:schemeClr w14:val="tx1"/>
            </w14:solidFill>
          </w14:textFill>
        </w:rPr>
        <w:t>3</w:t>
      </w:r>
      <w:r>
        <w:rPr>
          <w:rFonts w:cs="Times New Roman"/>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监测结果表明：</w:t>
      </w:r>
      <w:r>
        <w:rPr>
          <w:rFonts w:hint="eastAsia" w:cs="Times New Roman"/>
          <w:color w:val="000000" w:themeColor="text1"/>
          <w:lang w:val="en-US" w:eastAsia="zh-CN"/>
          <w14:textFill>
            <w14:solidFill>
              <w14:schemeClr w14:val="tx1"/>
            </w14:solidFill>
          </w14:textFill>
        </w:rPr>
        <w:t>厨房油烟</w:t>
      </w:r>
      <w:r>
        <w:rPr>
          <w:rFonts w:hint="eastAsia" w:cs="Times New Roman"/>
          <w:color w:val="000000" w:themeColor="text1"/>
          <w14:textFill>
            <w14:solidFill>
              <w14:schemeClr w14:val="tx1"/>
            </w14:solidFill>
          </w14:textFill>
        </w:rPr>
        <w:t>浓度符合《饮食业油烟排放标准（试行）》（GB18483-2001）小型标准。</w:t>
      </w:r>
    </w:p>
    <w:p w14:paraId="5E1F1DE1">
      <w:pPr>
        <w:ind w:firstLine="480"/>
        <w:jc w:val="both"/>
        <w:rPr>
          <w:rFonts w:cs="Times New Roman"/>
          <w:color w:val="000000" w:themeColor="text1"/>
          <w:highlight w:val="yellow"/>
          <w14:textFill>
            <w14:solidFill>
              <w14:schemeClr w14:val="tx1"/>
            </w14:solidFill>
          </w14:textFill>
        </w:rPr>
      </w:pPr>
    </w:p>
    <w:p w14:paraId="25F590E4">
      <w:pPr>
        <w:ind w:firstLine="480"/>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05723A7F">
      <w:pPr>
        <w:pStyle w:val="13"/>
        <w:rPr>
          <w:rFonts w:cs="Times New Roman"/>
          <w:color w:val="auto"/>
        </w:rPr>
      </w:pPr>
      <w:bookmarkStart w:id="119" w:name="_Ref111649309"/>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w:t>
      </w:r>
      <w:r>
        <w:rPr>
          <w:rFonts w:hint="eastAsia"/>
          <w:color w:val="000000" w:themeColor="text1"/>
          <w:lang w:val="en-US" w:eastAsia="zh-CN"/>
          <w14:textFill>
            <w14:solidFill>
              <w14:schemeClr w14:val="tx1"/>
            </w14:solidFill>
          </w14:textFill>
        </w:rPr>
        <w:t>1</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bookmarkEnd w:id="119"/>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DA003</w:t>
      </w:r>
      <w:r>
        <w:rPr>
          <w:rFonts w:hint="eastAsia" w:cs="Times New Roman"/>
          <w:color w:val="000000" w:themeColor="text1"/>
          <w:lang w:val="en-US" w:eastAsia="zh-CN"/>
          <w14:textFill>
            <w14:solidFill>
              <w14:schemeClr w14:val="tx1"/>
            </w14:solidFill>
          </w14:textFill>
        </w:rPr>
        <w:t>油烟</w:t>
      </w:r>
      <w:r>
        <w:rPr>
          <w:rFonts w:hint="eastAsia" w:cs="Times New Roman"/>
          <w:color w:val="000000" w:themeColor="text1"/>
          <w14:textFill>
            <w14:solidFill>
              <w14:schemeClr w14:val="tx1"/>
            </w14:solidFill>
          </w14:textFill>
        </w:rPr>
        <w:t>废气污染物监测结果</w:t>
      </w:r>
      <w:r>
        <w:rPr>
          <w:rFonts w:hint="eastAsia" w:cs="Times New Roman"/>
          <w:color w:val="auto"/>
        </w:rPr>
        <w:t>表（单位：浓度mg/m</w:t>
      </w:r>
      <w:r>
        <w:rPr>
          <w:rFonts w:hint="eastAsia" w:cs="Times New Roman"/>
          <w:color w:val="auto"/>
          <w:vertAlign w:val="superscript"/>
        </w:rPr>
        <w:t>3</w:t>
      </w:r>
      <w:r>
        <w:rPr>
          <w:rFonts w:hint="eastAsia" w:cs="Times New Roman"/>
          <w:color w:val="auto"/>
        </w:rPr>
        <w:t>、速率</w:t>
      </w:r>
      <w:r>
        <w:rPr>
          <w:rFonts w:hint="eastAsia"/>
          <w:color w:val="auto"/>
        </w:rPr>
        <w:t>kg/h，流量为标干m</w:t>
      </w:r>
      <w:r>
        <w:rPr>
          <w:rFonts w:hint="eastAsia"/>
          <w:color w:val="auto"/>
          <w:vertAlign w:val="superscript"/>
        </w:rPr>
        <w:t>3</w:t>
      </w:r>
      <w:r>
        <w:rPr>
          <w:rFonts w:hint="eastAsia"/>
          <w:color w:val="auto"/>
        </w:rPr>
        <w:t>/h，标明者除外</w:t>
      </w:r>
      <w:r>
        <w:rPr>
          <w:rFonts w:hint="eastAsia" w:cs="Times New Roman"/>
          <w:color w:val="auto"/>
        </w:rPr>
        <w:t>）</w:t>
      </w:r>
    </w:p>
    <w:tbl>
      <w:tblPr>
        <w:tblStyle w:val="61"/>
        <w:tblW w:w="4999"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1821"/>
        <w:gridCol w:w="927"/>
        <w:gridCol w:w="1405"/>
        <w:gridCol w:w="1167"/>
        <w:gridCol w:w="1167"/>
        <w:gridCol w:w="698"/>
        <w:gridCol w:w="469"/>
        <w:gridCol w:w="1167"/>
        <w:gridCol w:w="1173"/>
        <w:gridCol w:w="1167"/>
        <w:gridCol w:w="877"/>
        <w:gridCol w:w="1053"/>
        <w:gridCol w:w="870"/>
      </w:tblGrid>
      <w:tr w14:paraId="12EC37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trPr>
        <w:tc>
          <w:tcPr>
            <w:tcW w:w="652" w:type="pct"/>
            <w:vAlign w:val="center"/>
          </w:tcPr>
          <w:p w14:paraId="50249A19">
            <w:pPr>
              <w:pStyle w:val="25"/>
              <w:jc w:val="center"/>
              <w:rPr>
                <w:rFonts w:hint="eastAsia"/>
              </w:rPr>
            </w:pPr>
            <w:bookmarkStart w:id="120" w:name="_Ref111649327"/>
            <w:r>
              <w:rPr>
                <w:rFonts w:hint="eastAsia"/>
              </w:rPr>
              <w:t>采样日期</w:t>
            </w:r>
          </w:p>
        </w:tc>
        <w:tc>
          <w:tcPr>
            <w:tcW w:w="1921" w:type="pct"/>
            <w:gridSpan w:val="5"/>
            <w:vAlign w:val="center"/>
          </w:tcPr>
          <w:p w14:paraId="3434E1C3">
            <w:pPr>
              <w:pStyle w:val="25"/>
              <w:jc w:val="center"/>
              <w:rPr>
                <w:rFonts w:hint="eastAsia"/>
              </w:rPr>
            </w:pPr>
            <w:r>
              <w:rPr>
                <w:rFonts w:hint="eastAsia"/>
              </w:rPr>
              <w:t>2024-11-27</w:t>
            </w:r>
          </w:p>
        </w:tc>
        <w:tc>
          <w:tcPr>
            <w:tcW w:w="1006" w:type="pct"/>
            <w:gridSpan w:val="3"/>
            <w:vAlign w:val="center"/>
          </w:tcPr>
          <w:p w14:paraId="59FF401F">
            <w:pPr>
              <w:pStyle w:val="25"/>
              <w:jc w:val="center"/>
              <w:rPr>
                <w:rFonts w:hint="eastAsia"/>
              </w:rPr>
            </w:pPr>
            <w:r>
              <w:rPr>
                <w:rFonts w:hint="eastAsia"/>
              </w:rPr>
              <w:t>排气筒高度</w:t>
            </w:r>
          </w:p>
        </w:tc>
        <w:tc>
          <w:tcPr>
            <w:tcW w:w="1420" w:type="pct"/>
            <w:gridSpan w:val="4"/>
            <w:vAlign w:val="center"/>
          </w:tcPr>
          <w:p w14:paraId="32C49212">
            <w:pPr>
              <w:pStyle w:val="25"/>
              <w:jc w:val="center"/>
              <w:rPr>
                <w:rFonts w:hint="eastAsia"/>
              </w:rPr>
            </w:pPr>
            <w:r>
              <w:rPr>
                <w:rFonts w:hint="eastAsia"/>
              </w:rPr>
              <w:t>15m</w:t>
            </w:r>
          </w:p>
        </w:tc>
      </w:tr>
      <w:tr w14:paraId="7A17E3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652" w:type="pct"/>
            <w:vAlign w:val="center"/>
          </w:tcPr>
          <w:p w14:paraId="747533F0">
            <w:pPr>
              <w:pStyle w:val="25"/>
              <w:jc w:val="center"/>
              <w:rPr>
                <w:rFonts w:hint="eastAsia"/>
              </w:rPr>
            </w:pPr>
            <w:r>
              <w:rPr>
                <w:rFonts w:hint="eastAsia"/>
              </w:rPr>
              <w:t>基准灶头数</w:t>
            </w:r>
          </w:p>
        </w:tc>
        <w:tc>
          <w:tcPr>
            <w:tcW w:w="1921" w:type="pct"/>
            <w:gridSpan w:val="5"/>
            <w:vAlign w:val="center"/>
          </w:tcPr>
          <w:p w14:paraId="0B807619">
            <w:pPr>
              <w:pStyle w:val="25"/>
              <w:jc w:val="center"/>
              <w:rPr>
                <w:rFonts w:hint="eastAsia"/>
              </w:rPr>
            </w:pPr>
            <w:r>
              <w:rPr>
                <w:rFonts w:hint="eastAsia"/>
              </w:rPr>
              <w:t>5.4 个</w:t>
            </w:r>
          </w:p>
        </w:tc>
        <w:tc>
          <w:tcPr>
            <w:tcW w:w="1006" w:type="pct"/>
            <w:gridSpan w:val="3"/>
            <w:vAlign w:val="center"/>
          </w:tcPr>
          <w:p w14:paraId="06B6872D">
            <w:pPr>
              <w:pStyle w:val="25"/>
              <w:jc w:val="center"/>
              <w:rPr>
                <w:rFonts w:hint="eastAsia"/>
              </w:rPr>
            </w:pPr>
            <w:r>
              <w:rPr>
                <w:rFonts w:hint="eastAsia"/>
              </w:rPr>
              <w:t>工况</w:t>
            </w:r>
          </w:p>
        </w:tc>
        <w:tc>
          <w:tcPr>
            <w:tcW w:w="1420" w:type="pct"/>
            <w:gridSpan w:val="4"/>
            <w:vAlign w:val="center"/>
          </w:tcPr>
          <w:p w14:paraId="6556A3BD">
            <w:pPr>
              <w:pStyle w:val="25"/>
              <w:jc w:val="center"/>
              <w:rPr>
                <w:rFonts w:hint="eastAsia"/>
              </w:rPr>
            </w:pPr>
            <w:r>
              <w:rPr>
                <w:rFonts w:hint="eastAsia"/>
              </w:rPr>
              <w:t>&gt;80%</w:t>
            </w:r>
          </w:p>
        </w:tc>
      </w:tr>
      <w:tr w14:paraId="00C1A2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52" w:type="pct"/>
            <w:vMerge w:val="restart"/>
            <w:tcBorders>
              <w:bottom w:val="nil"/>
            </w:tcBorders>
            <w:vAlign w:val="center"/>
          </w:tcPr>
          <w:p w14:paraId="0C1C3257">
            <w:pPr>
              <w:pStyle w:val="25"/>
              <w:jc w:val="center"/>
              <w:rPr>
                <w:rFonts w:hint="eastAsia"/>
              </w:rPr>
            </w:pPr>
          </w:p>
          <w:p w14:paraId="4A3B8C3F">
            <w:pPr>
              <w:pStyle w:val="25"/>
              <w:jc w:val="center"/>
              <w:rPr>
                <w:rFonts w:hint="eastAsia"/>
              </w:rPr>
            </w:pPr>
            <w:r>
              <w:rPr>
                <w:rFonts w:hint="eastAsia"/>
              </w:rPr>
              <w:t>检测点位</w:t>
            </w:r>
          </w:p>
        </w:tc>
        <w:tc>
          <w:tcPr>
            <w:tcW w:w="835" w:type="pct"/>
            <w:gridSpan w:val="2"/>
            <w:vMerge w:val="restart"/>
            <w:tcBorders>
              <w:bottom w:val="nil"/>
            </w:tcBorders>
            <w:vAlign w:val="center"/>
          </w:tcPr>
          <w:p w14:paraId="1A499262">
            <w:pPr>
              <w:pStyle w:val="25"/>
              <w:jc w:val="center"/>
              <w:rPr>
                <w:rFonts w:hint="eastAsia"/>
              </w:rPr>
            </w:pPr>
          </w:p>
          <w:p w14:paraId="6A47B2BB">
            <w:pPr>
              <w:pStyle w:val="25"/>
              <w:jc w:val="center"/>
              <w:rPr>
                <w:rFonts w:hint="eastAsia"/>
              </w:rPr>
            </w:pPr>
            <w:r>
              <w:rPr>
                <w:rFonts w:hint="eastAsia"/>
              </w:rPr>
              <w:t>检测项目</w:t>
            </w:r>
          </w:p>
        </w:tc>
        <w:tc>
          <w:tcPr>
            <w:tcW w:w="2510" w:type="pct"/>
            <w:gridSpan w:val="7"/>
            <w:vAlign w:val="center"/>
          </w:tcPr>
          <w:p w14:paraId="50696EDD">
            <w:pPr>
              <w:pStyle w:val="25"/>
              <w:jc w:val="center"/>
              <w:rPr>
                <w:rFonts w:hint="eastAsia"/>
              </w:rPr>
            </w:pPr>
            <w:r>
              <w:rPr>
                <w:rFonts w:hint="eastAsia"/>
              </w:rPr>
              <w:t>检测结果</w:t>
            </w:r>
          </w:p>
        </w:tc>
        <w:tc>
          <w:tcPr>
            <w:tcW w:w="314" w:type="pct"/>
            <w:vMerge w:val="restart"/>
            <w:tcBorders>
              <w:bottom w:val="nil"/>
            </w:tcBorders>
            <w:vAlign w:val="center"/>
          </w:tcPr>
          <w:p w14:paraId="413B4322">
            <w:pPr>
              <w:pStyle w:val="25"/>
              <w:jc w:val="center"/>
              <w:rPr>
                <w:rFonts w:hint="eastAsia"/>
              </w:rPr>
            </w:pPr>
            <w:r>
              <w:rPr>
                <w:rFonts w:hint="eastAsia"/>
              </w:rPr>
              <w:t>标准 限值</w:t>
            </w:r>
          </w:p>
        </w:tc>
        <w:tc>
          <w:tcPr>
            <w:tcW w:w="377" w:type="pct"/>
            <w:vMerge w:val="restart"/>
            <w:tcBorders>
              <w:bottom w:val="nil"/>
            </w:tcBorders>
            <w:vAlign w:val="center"/>
          </w:tcPr>
          <w:p w14:paraId="705291AA">
            <w:pPr>
              <w:pStyle w:val="25"/>
              <w:jc w:val="center"/>
              <w:rPr>
                <w:rFonts w:hint="eastAsia"/>
              </w:rPr>
            </w:pPr>
          </w:p>
          <w:p w14:paraId="2223E521">
            <w:pPr>
              <w:pStyle w:val="25"/>
              <w:jc w:val="center"/>
              <w:rPr>
                <w:rFonts w:hint="eastAsia"/>
              </w:rPr>
            </w:pPr>
            <w:r>
              <w:rPr>
                <w:rFonts w:hint="eastAsia"/>
              </w:rPr>
              <w:t>单位</w:t>
            </w:r>
          </w:p>
        </w:tc>
        <w:tc>
          <w:tcPr>
            <w:tcW w:w="308" w:type="pct"/>
            <w:vMerge w:val="restart"/>
            <w:tcBorders>
              <w:bottom w:val="nil"/>
            </w:tcBorders>
            <w:vAlign w:val="center"/>
          </w:tcPr>
          <w:p w14:paraId="76AF5417">
            <w:pPr>
              <w:pStyle w:val="25"/>
              <w:jc w:val="center"/>
              <w:rPr>
                <w:rFonts w:hint="eastAsia"/>
              </w:rPr>
            </w:pPr>
            <w:r>
              <w:rPr>
                <w:rFonts w:hint="eastAsia"/>
              </w:rPr>
              <w:t>结果 评价</w:t>
            </w:r>
          </w:p>
        </w:tc>
      </w:tr>
      <w:tr w14:paraId="029457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2" w:hRule="atLeast"/>
        </w:trPr>
        <w:tc>
          <w:tcPr>
            <w:tcW w:w="652" w:type="pct"/>
            <w:vMerge w:val="continue"/>
            <w:tcBorders>
              <w:top w:val="nil"/>
            </w:tcBorders>
            <w:vAlign w:val="center"/>
          </w:tcPr>
          <w:p w14:paraId="7332E5A2">
            <w:pPr>
              <w:pStyle w:val="25"/>
              <w:jc w:val="center"/>
              <w:rPr>
                <w:rFonts w:hint="eastAsia"/>
              </w:rPr>
            </w:pPr>
          </w:p>
        </w:tc>
        <w:tc>
          <w:tcPr>
            <w:tcW w:w="835" w:type="pct"/>
            <w:gridSpan w:val="2"/>
            <w:vMerge w:val="continue"/>
            <w:tcBorders>
              <w:top w:val="nil"/>
            </w:tcBorders>
            <w:vAlign w:val="center"/>
          </w:tcPr>
          <w:p w14:paraId="0E795E1F">
            <w:pPr>
              <w:pStyle w:val="25"/>
              <w:jc w:val="center"/>
              <w:rPr>
                <w:rFonts w:hint="eastAsia"/>
              </w:rPr>
            </w:pPr>
          </w:p>
        </w:tc>
        <w:tc>
          <w:tcPr>
            <w:tcW w:w="418" w:type="pct"/>
            <w:vAlign w:val="center"/>
          </w:tcPr>
          <w:p w14:paraId="4EA6F39A">
            <w:pPr>
              <w:pStyle w:val="25"/>
              <w:jc w:val="center"/>
              <w:rPr>
                <w:rFonts w:hint="eastAsia"/>
              </w:rPr>
            </w:pPr>
            <w:r>
              <w:rPr>
                <w:rFonts w:hint="eastAsia"/>
              </w:rPr>
              <w:t>第一次</w:t>
            </w:r>
          </w:p>
        </w:tc>
        <w:tc>
          <w:tcPr>
            <w:tcW w:w="418" w:type="pct"/>
            <w:vAlign w:val="center"/>
          </w:tcPr>
          <w:p w14:paraId="40334C4D">
            <w:pPr>
              <w:pStyle w:val="25"/>
              <w:jc w:val="center"/>
              <w:rPr>
                <w:rFonts w:hint="eastAsia"/>
              </w:rPr>
            </w:pPr>
            <w:r>
              <w:rPr>
                <w:rFonts w:hint="eastAsia"/>
              </w:rPr>
              <w:t>第二次</w:t>
            </w:r>
          </w:p>
        </w:tc>
        <w:tc>
          <w:tcPr>
            <w:tcW w:w="418" w:type="pct"/>
            <w:gridSpan w:val="2"/>
            <w:vAlign w:val="center"/>
          </w:tcPr>
          <w:p w14:paraId="2127812F">
            <w:pPr>
              <w:pStyle w:val="25"/>
              <w:jc w:val="center"/>
              <w:rPr>
                <w:rFonts w:hint="eastAsia"/>
              </w:rPr>
            </w:pPr>
            <w:r>
              <w:rPr>
                <w:rFonts w:hint="eastAsia"/>
              </w:rPr>
              <w:t>第三次</w:t>
            </w:r>
          </w:p>
        </w:tc>
        <w:tc>
          <w:tcPr>
            <w:tcW w:w="418" w:type="pct"/>
            <w:vAlign w:val="center"/>
          </w:tcPr>
          <w:p w14:paraId="447A27A2">
            <w:pPr>
              <w:pStyle w:val="25"/>
              <w:jc w:val="center"/>
              <w:rPr>
                <w:rFonts w:hint="eastAsia"/>
              </w:rPr>
            </w:pPr>
            <w:r>
              <w:rPr>
                <w:rFonts w:hint="eastAsia"/>
              </w:rPr>
              <w:t>第四次</w:t>
            </w:r>
          </w:p>
        </w:tc>
        <w:tc>
          <w:tcPr>
            <w:tcW w:w="418" w:type="pct"/>
            <w:vAlign w:val="center"/>
          </w:tcPr>
          <w:p w14:paraId="08E9D535">
            <w:pPr>
              <w:pStyle w:val="25"/>
              <w:jc w:val="center"/>
              <w:rPr>
                <w:rFonts w:hint="eastAsia"/>
              </w:rPr>
            </w:pPr>
            <w:r>
              <w:rPr>
                <w:rFonts w:hint="eastAsia"/>
              </w:rPr>
              <w:t>第五次</w:t>
            </w:r>
          </w:p>
        </w:tc>
        <w:tc>
          <w:tcPr>
            <w:tcW w:w="418" w:type="pct"/>
            <w:vAlign w:val="center"/>
          </w:tcPr>
          <w:p w14:paraId="2D151068">
            <w:pPr>
              <w:pStyle w:val="25"/>
              <w:jc w:val="center"/>
              <w:rPr>
                <w:rFonts w:hint="eastAsia"/>
              </w:rPr>
            </w:pPr>
            <w:r>
              <w:rPr>
                <w:rFonts w:hint="eastAsia"/>
              </w:rPr>
              <w:t>平均值</w:t>
            </w:r>
          </w:p>
        </w:tc>
        <w:tc>
          <w:tcPr>
            <w:tcW w:w="314" w:type="pct"/>
            <w:vMerge w:val="continue"/>
            <w:tcBorders>
              <w:top w:val="nil"/>
            </w:tcBorders>
            <w:vAlign w:val="center"/>
          </w:tcPr>
          <w:p w14:paraId="69646F0A">
            <w:pPr>
              <w:pStyle w:val="25"/>
              <w:jc w:val="center"/>
              <w:rPr>
                <w:rFonts w:hint="eastAsia"/>
              </w:rPr>
            </w:pPr>
          </w:p>
        </w:tc>
        <w:tc>
          <w:tcPr>
            <w:tcW w:w="377" w:type="pct"/>
            <w:vMerge w:val="continue"/>
            <w:tcBorders>
              <w:top w:val="nil"/>
            </w:tcBorders>
            <w:vAlign w:val="center"/>
          </w:tcPr>
          <w:p w14:paraId="113B205C">
            <w:pPr>
              <w:pStyle w:val="25"/>
              <w:jc w:val="center"/>
              <w:rPr>
                <w:rFonts w:hint="eastAsia"/>
              </w:rPr>
            </w:pPr>
          </w:p>
        </w:tc>
        <w:tc>
          <w:tcPr>
            <w:tcW w:w="308" w:type="pct"/>
            <w:vMerge w:val="continue"/>
            <w:tcBorders>
              <w:top w:val="nil"/>
            </w:tcBorders>
            <w:vAlign w:val="center"/>
          </w:tcPr>
          <w:p w14:paraId="2044FA65">
            <w:pPr>
              <w:pStyle w:val="25"/>
              <w:jc w:val="center"/>
              <w:rPr>
                <w:rFonts w:hint="eastAsia"/>
              </w:rPr>
            </w:pPr>
          </w:p>
        </w:tc>
      </w:tr>
      <w:tr w14:paraId="28C17D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restart"/>
            <w:tcBorders>
              <w:bottom w:val="nil"/>
            </w:tcBorders>
            <w:vAlign w:val="center"/>
          </w:tcPr>
          <w:p w14:paraId="02CF566E">
            <w:pPr>
              <w:pStyle w:val="25"/>
              <w:jc w:val="center"/>
              <w:rPr>
                <w:rFonts w:hint="eastAsia"/>
              </w:rPr>
            </w:pPr>
          </w:p>
          <w:p w14:paraId="22ACBB50">
            <w:pPr>
              <w:pStyle w:val="25"/>
              <w:jc w:val="center"/>
              <w:rPr>
                <w:rFonts w:hint="eastAsia"/>
              </w:rPr>
            </w:pPr>
            <w:r>
              <w:rPr>
                <w:rFonts w:hint="eastAsia"/>
              </w:rPr>
              <w:t>厨房废气处 理前检查口</w:t>
            </w:r>
          </w:p>
        </w:tc>
        <w:tc>
          <w:tcPr>
            <w:tcW w:w="332" w:type="pct"/>
            <w:vMerge w:val="restart"/>
            <w:tcBorders>
              <w:bottom w:val="nil"/>
            </w:tcBorders>
            <w:vAlign w:val="center"/>
          </w:tcPr>
          <w:p w14:paraId="60AA0489">
            <w:pPr>
              <w:pStyle w:val="25"/>
              <w:jc w:val="center"/>
              <w:rPr>
                <w:rFonts w:hint="eastAsia"/>
              </w:rPr>
            </w:pPr>
          </w:p>
          <w:p w14:paraId="20633A7F">
            <w:pPr>
              <w:pStyle w:val="25"/>
              <w:jc w:val="center"/>
              <w:rPr>
                <w:rFonts w:hint="eastAsia"/>
              </w:rPr>
            </w:pPr>
          </w:p>
          <w:p w14:paraId="1FA9906F">
            <w:pPr>
              <w:pStyle w:val="25"/>
              <w:jc w:val="center"/>
              <w:rPr>
                <w:rFonts w:hint="eastAsia"/>
              </w:rPr>
            </w:pPr>
            <w:r>
              <w:rPr>
                <w:rFonts w:hint="eastAsia"/>
              </w:rPr>
              <w:t>油烟</w:t>
            </w:r>
          </w:p>
        </w:tc>
        <w:tc>
          <w:tcPr>
            <w:tcW w:w="503" w:type="pct"/>
            <w:vAlign w:val="center"/>
          </w:tcPr>
          <w:p w14:paraId="797D543A">
            <w:pPr>
              <w:pStyle w:val="25"/>
              <w:jc w:val="center"/>
              <w:rPr>
                <w:rFonts w:hint="eastAsia"/>
              </w:rPr>
            </w:pPr>
            <w:r>
              <w:rPr>
                <w:rFonts w:hint="eastAsia"/>
              </w:rPr>
              <w:t>实测浓度</w:t>
            </w:r>
          </w:p>
        </w:tc>
        <w:tc>
          <w:tcPr>
            <w:tcW w:w="418" w:type="pct"/>
            <w:vAlign w:val="center"/>
          </w:tcPr>
          <w:p w14:paraId="5478DBED">
            <w:pPr>
              <w:pStyle w:val="25"/>
              <w:jc w:val="center"/>
              <w:rPr>
                <w:rFonts w:hint="eastAsia"/>
              </w:rPr>
            </w:pPr>
            <w:r>
              <w:rPr>
                <w:rFonts w:hint="eastAsia"/>
              </w:rPr>
              <w:t>6.2</w:t>
            </w:r>
          </w:p>
        </w:tc>
        <w:tc>
          <w:tcPr>
            <w:tcW w:w="418" w:type="pct"/>
            <w:vAlign w:val="center"/>
          </w:tcPr>
          <w:p w14:paraId="0CA9206F">
            <w:pPr>
              <w:pStyle w:val="25"/>
              <w:jc w:val="center"/>
              <w:rPr>
                <w:rFonts w:hint="eastAsia"/>
              </w:rPr>
            </w:pPr>
            <w:r>
              <w:rPr>
                <w:rFonts w:hint="eastAsia"/>
              </w:rPr>
              <w:t>6. 1</w:t>
            </w:r>
          </w:p>
        </w:tc>
        <w:tc>
          <w:tcPr>
            <w:tcW w:w="418" w:type="pct"/>
            <w:gridSpan w:val="2"/>
            <w:vAlign w:val="center"/>
          </w:tcPr>
          <w:p w14:paraId="0D7B2C0A">
            <w:pPr>
              <w:pStyle w:val="25"/>
              <w:jc w:val="center"/>
              <w:rPr>
                <w:rFonts w:hint="eastAsia"/>
              </w:rPr>
            </w:pPr>
            <w:r>
              <w:rPr>
                <w:rFonts w:hint="eastAsia"/>
              </w:rPr>
              <w:t>6. 1</w:t>
            </w:r>
          </w:p>
        </w:tc>
        <w:tc>
          <w:tcPr>
            <w:tcW w:w="418" w:type="pct"/>
            <w:vAlign w:val="center"/>
          </w:tcPr>
          <w:p w14:paraId="5470C5B0">
            <w:pPr>
              <w:pStyle w:val="25"/>
              <w:jc w:val="center"/>
              <w:rPr>
                <w:rFonts w:hint="eastAsia"/>
              </w:rPr>
            </w:pPr>
            <w:r>
              <w:rPr>
                <w:rFonts w:hint="eastAsia"/>
              </w:rPr>
              <w:t>6.5</w:t>
            </w:r>
          </w:p>
        </w:tc>
        <w:tc>
          <w:tcPr>
            <w:tcW w:w="418" w:type="pct"/>
            <w:vAlign w:val="center"/>
          </w:tcPr>
          <w:p w14:paraId="13C0817E">
            <w:pPr>
              <w:pStyle w:val="25"/>
              <w:jc w:val="center"/>
              <w:rPr>
                <w:rFonts w:hint="eastAsia"/>
              </w:rPr>
            </w:pPr>
            <w:r>
              <w:rPr>
                <w:rFonts w:hint="eastAsia"/>
              </w:rPr>
              <w:t>6.4</w:t>
            </w:r>
          </w:p>
        </w:tc>
        <w:tc>
          <w:tcPr>
            <w:tcW w:w="418" w:type="pct"/>
            <w:vAlign w:val="center"/>
          </w:tcPr>
          <w:p w14:paraId="5A3B4D2D">
            <w:pPr>
              <w:pStyle w:val="25"/>
              <w:jc w:val="center"/>
              <w:rPr>
                <w:rFonts w:hint="eastAsia"/>
              </w:rPr>
            </w:pPr>
            <w:r>
              <w:rPr>
                <w:rFonts w:hint="eastAsia"/>
              </w:rPr>
              <w:t>6.3</w:t>
            </w:r>
          </w:p>
        </w:tc>
        <w:tc>
          <w:tcPr>
            <w:tcW w:w="314" w:type="pct"/>
            <w:vAlign w:val="center"/>
          </w:tcPr>
          <w:p w14:paraId="268F9AB5">
            <w:pPr>
              <w:pStyle w:val="25"/>
              <w:jc w:val="center"/>
              <w:rPr>
                <w:rFonts w:hint="eastAsia"/>
              </w:rPr>
            </w:pPr>
            <w:r>
              <w:rPr>
                <w:rFonts w:hint="eastAsia"/>
              </w:rPr>
              <w:t>--</w:t>
            </w:r>
          </w:p>
        </w:tc>
        <w:tc>
          <w:tcPr>
            <w:tcW w:w="377" w:type="pct"/>
            <w:vAlign w:val="center"/>
          </w:tcPr>
          <w:p w14:paraId="27F1E0C6">
            <w:pPr>
              <w:pStyle w:val="25"/>
              <w:jc w:val="center"/>
              <w:rPr>
                <w:rFonts w:hint="eastAsia"/>
              </w:rPr>
            </w:pPr>
            <w:r>
              <w:rPr>
                <w:rFonts w:hint="eastAsia"/>
              </w:rPr>
              <w:t>mg/m</w:t>
            </w:r>
            <w:r>
              <w:rPr>
                <w:rFonts w:hint="eastAsia"/>
                <w:vertAlign w:val="superscript"/>
              </w:rPr>
              <w:t>3</w:t>
            </w:r>
          </w:p>
        </w:tc>
        <w:tc>
          <w:tcPr>
            <w:tcW w:w="308" w:type="pct"/>
            <w:vAlign w:val="center"/>
          </w:tcPr>
          <w:p w14:paraId="64B48B7F">
            <w:pPr>
              <w:pStyle w:val="25"/>
              <w:jc w:val="center"/>
              <w:rPr>
                <w:rFonts w:hint="eastAsia"/>
              </w:rPr>
            </w:pPr>
            <w:r>
              <w:rPr>
                <w:rFonts w:hint="eastAsia"/>
              </w:rPr>
              <w:t>--</w:t>
            </w:r>
          </w:p>
        </w:tc>
      </w:tr>
      <w:tr w14:paraId="5C82B2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bottom w:val="nil"/>
            </w:tcBorders>
            <w:vAlign w:val="center"/>
          </w:tcPr>
          <w:p w14:paraId="2BE0D406">
            <w:pPr>
              <w:pStyle w:val="25"/>
              <w:jc w:val="center"/>
              <w:rPr>
                <w:rFonts w:hint="eastAsia"/>
              </w:rPr>
            </w:pPr>
          </w:p>
        </w:tc>
        <w:tc>
          <w:tcPr>
            <w:tcW w:w="332" w:type="pct"/>
            <w:vMerge w:val="continue"/>
            <w:tcBorders>
              <w:top w:val="nil"/>
              <w:bottom w:val="nil"/>
            </w:tcBorders>
            <w:vAlign w:val="center"/>
          </w:tcPr>
          <w:p w14:paraId="2034AAC0">
            <w:pPr>
              <w:pStyle w:val="25"/>
              <w:jc w:val="center"/>
              <w:rPr>
                <w:rFonts w:hint="eastAsia"/>
              </w:rPr>
            </w:pPr>
          </w:p>
        </w:tc>
        <w:tc>
          <w:tcPr>
            <w:tcW w:w="503" w:type="pct"/>
            <w:vAlign w:val="center"/>
          </w:tcPr>
          <w:p w14:paraId="56E49A4D">
            <w:pPr>
              <w:pStyle w:val="25"/>
              <w:jc w:val="center"/>
              <w:rPr>
                <w:rFonts w:hint="eastAsia"/>
              </w:rPr>
            </w:pPr>
            <w:r>
              <w:rPr>
                <w:rFonts w:hint="eastAsia"/>
              </w:rPr>
              <w:t>实测流量</w:t>
            </w:r>
          </w:p>
        </w:tc>
        <w:tc>
          <w:tcPr>
            <w:tcW w:w="418" w:type="pct"/>
            <w:vAlign w:val="center"/>
          </w:tcPr>
          <w:p w14:paraId="1EB9A846">
            <w:pPr>
              <w:pStyle w:val="25"/>
              <w:jc w:val="center"/>
              <w:rPr>
                <w:rFonts w:hint="eastAsia"/>
              </w:rPr>
            </w:pPr>
            <w:r>
              <w:rPr>
                <w:rFonts w:hint="eastAsia"/>
              </w:rPr>
              <w:t>12312</w:t>
            </w:r>
          </w:p>
        </w:tc>
        <w:tc>
          <w:tcPr>
            <w:tcW w:w="418" w:type="pct"/>
            <w:vAlign w:val="center"/>
          </w:tcPr>
          <w:p w14:paraId="5240DC91">
            <w:pPr>
              <w:pStyle w:val="25"/>
              <w:jc w:val="center"/>
              <w:rPr>
                <w:rFonts w:hint="eastAsia"/>
              </w:rPr>
            </w:pPr>
            <w:r>
              <w:rPr>
                <w:rFonts w:hint="eastAsia"/>
              </w:rPr>
              <w:t>12442</w:t>
            </w:r>
          </w:p>
        </w:tc>
        <w:tc>
          <w:tcPr>
            <w:tcW w:w="418" w:type="pct"/>
            <w:gridSpan w:val="2"/>
            <w:vAlign w:val="center"/>
          </w:tcPr>
          <w:p w14:paraId="5336430D">
            <w:pPr>
              <w:pStyle w:val="25"/>
              <w:jc w:val="center"/>
              <w:rPr>
                <w:rFonts w:hint="eastAsia"/>
              </w:rPr>
            </w:pPr>
            <w:r>
              <w:rPr>
                <w:rFonts w:hint="eastAsia"/>
              </w:rPr>
              <w:t>12571</w:t>
            </w:r>
          </w:p>
        </w:tc>
        <w:tc>
          <w:tcPr>
            <w:tcW w:w="418" w:type="pct"/>
            <w:vAlign w:val="center"/>
          </w:tcPr>
          <w:p w14:paraId="3D9C01F4">
            <w:pPr>
              <w:pStyle w:val="25"/>
              <w:jc w:val="center"/>
              <w:rPr>
                <w:rFonts w:hint="eastAsia"/>
              </w:rPr>
            </w:pPr>
            <w:r>
              <w:rPr>
                <w:rFonts w:hint="eastAsia"/>
              </w:rPr>
              <w:t>11923</w:t>
            </w:r>
          </w:p>
        </w:tc>
        <w:tc>
          <w:tcPr>
            <w:tcW w:w="418" w:type="pct"/>
            <w:vAlign w:val="center"/>
          </w:tcPr>
          <w:p w14:paraId="3570B456">
            <w:pPr>
              <w:pStyle w:val="25"/>
              <w:jc w:val="center"/>
              <w:rPr>
                <w:rFonts w:hint="eastAsia"/>
              </w:rPr>
            </w:pPr>
            <w:r>
              <w:rPr>
                <w:rFonts w:hint="eastAsia"/>
              </w:rPr>
              <w:t>12053</w:t>
            </w:r>
          </w:p>
        </w:tc>
        <w:tc>
          <w:tcPr>
            <w:tcW w:w="418" w:type="pct"/>
            <w:vAlign w:val="center"/>
          </w:tcPr>
          <w:p w14:paraId="09C2D8D5">
            <w:pPr>
              <w:pStyle w:val="25"/>
              <w:jc w:val="center"/>
              <w:rPr>
                <w:rFonts w:hint="eastAsia"/>
              </w:rPr>
            </w:pPr>
            <w:r>
              <w:rPr>
                <w:rFonts w:hint="eastAsia"/>
              </w:rPr>
              <w:t>12260</w:t>
            </w:r>
          </w:p>
        </w:tc>
        <w:tc>
          <w:tcPr>
            <w:tcW w:w="314" w:type="pct"/>
            <w:vAlign w:val="center"/>
          </w:tcPr>
          <w:p w14:paraId="037AB02E">
            <w:pPr>
              <w:pStyle w:val="25"/>
              <w:jc w:val="center"/>
              <w:rPr>
                <w:rFonts w:hint="eastAsia"/>
              </w:rPr>
            </w:pPr>
            <w:r>
              <w:rPr>
                <w:rFonts w:hint="eastAsia"/>
              </w:rPr>
              <w:t>--</w:t>
            </w:r>
          </w:p>
        </w:tc>
        <w:tc>
          <w:tcPr>
            <w:tcW w:w="377" w:type="pct"/>
            <w:vAlign w:val="center"/>
          </w:tcPr>
          <w:p w14:paraId="176068C4">
            <w:pPr>
              <w:pStyle w:val="25"/>
              <w:jc w:val="center"/>
              <w:rPr>
                <w:rFonts w:hint="eastAsia"/>
              </w:rPr>
            </w:pPr>
            <w:r>
              <w:rPr>
                <w:rFonts w:hint="eastAsia"/>
              </w:rPr>
              <w:t>m</w:t>
            </w:r>
            <w:r>
              <w:rPr>
                <w:rFonts w:hint="eastAsia"/>
                <w:vertAlign w:val="superscript"/>
              </w:rPr>
              <w:t>3</w:t>
            </w:r>
            <w:r>
              <w:rPr>
                <w:rFonts w:hint="eastAsia"/>
              </w:rPr>
              <w:t>/h</w:t>
            </w:r>
          </w:p>
        </w:tc>
        <w:tc>
          <w:tcPr>
            <w:tcW w:w="308" w:type="pct"/>
            <w:vAlign w:val="center"/>
          </w:tcPr>
          <w:p w14:paraId="63EEB344">
            <w:pPr>
              <w:pStyle w:val="25"/>
              <w:jc w:val="center"/>
              <w:rPr>
                <w:rFonts w:hint="eastAsia"/>
              </w:rPr>
            </w:pPr>
            <w:r>
              <w:rPr>
                <w:rFonts w:hint="eastAsia"/>
              </w:rPr>
              <w:t>--</w:t>
            </w:r>
          </w:p>
        </w:tc>
      </w:tr>
      <w:tr w14:paraId="25C4F9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tcBorders>
            <w:vAlign w:val="center"/>
          </w:tcPr>
          <w:p w14:paraId="76CB016F">
            <w:pPr>
              <w:pStyle w:val="25"/>
              <w:jc w:val="center"/>
              <w:rPr>
                <w:rFonts w:hint="eastAsia"/>
              </w:rPr>
            </w:pPr>
          </w:p>
        </w:tc>
        <w:tc>
          <w:tcPr>
            <w:tcW w:w="332" w:type="pct"/>
            <w:vMerge w:val="continue"/>
            <w:tcBorders>
              <w:top w:val="nil"/>
            </w:tcBorders>
            <w:vAlign w:val="center"/>
          </w:tcPr>
          <w:p w14:paraId="015078D5">
            <w:pPr>
              <w:pStyle w:val="25"/>
              <w:jc w:val="center"/>
              <w:rPr>
                <w:rFonts w:hint="eastAsia"/>
              </w:rPr>
            </w:pPr>
          </w:p>
        </w:tc>
        <w:tc>
          <w:tcPr>
            <w:tcW w:w="503" w:type="pct"/>
            <w:vAlign w:val="center"/>
          </w:tcPr>
          <w:p w14:paraId="7D438827">
            <w:pPr>
              <w:pStyle w:val="25"/>
              <w:jc w:val="center"/>
              <w:rPr>
                <w:rFonts w:hint="eastAsia"/>
              </w:rPr>
            </w:pPr>
            <w:r>
              <w:rPr>
                <w:rFonts w:hint="eastAsia"/>
              </w:rPr>
              <w:t>折算浓度</w:t>
            </w:r>
          </w:p>
        </w:tc>
        <w:tc>
          <w:tcPr>
            <w:tcW w:w="418" w:type="pct"/>
            <w:vAlign w:val="center"/>
          </w:tcPr>
          <w:p w14:paraId="1C927109">
            <w:pPr>
              <w:pStyle w:val="25"/>
              <w:jc w:val="center"/>
              <w:rPr>
                <w:rFonts w:hint="eastAsia"/>
              </w:rPr>
            </w:pPr>
            <w:r>
              <w:rPr>
                <w:rFonts w:hint="eastAsia"/>
              </w:rPr>
              <w:t>7. 1</w:t>
            </w:r>
          </w:p>
        </w:tc>
        <w:tc>
          <w:tcPr>
            <w:tcW w:w="418" w:type="pct"/>
            <w:vAlign w:val="center"/>
          </w:tcPr>
          <w:p w14:paraId="7CC8014F">
            <w:pPr>
              <w:pStyle w:val="25"/>
              <w:jc w:val="center"/>
              <w:rPr>
                <w:rFonts w:hint="eastAsia"/>
              </w:rPr>
            </w:pPr>
            <w:r>
              <w:rPr>
                <w:rFonts w:hint="eastAsia"/>
              </w:rPr>
              <w:t>7.0</w:t>
            </w:r>
          </w:p>
        </w:tc>
        <w:tc>
          <w:tcPr>
            <w:tcW w:w="418" w:type="pct"/>
            <w:gridSpan w:val="2"/>
            <w:vAlign w:val="center"/>
          </w:tcPr>
          <w:p w14:paraId="441680AA">
            <w:pPr>
              <w:pStyle w:val="25"/>
              <w:jc w:val="center"/>
              <w:rPr>
                <w:rFonts w:hint="eastAsia"/>
              </w:rPr>
            </w:pPr>
            <w:r>
              <w:rPr>
                <w:rFonts w:hint="eastAsia"/>
              </w:rPr>
              <w:t>7. 1</w:t>
            </w:r>
          </w:p>
        </w:tc>
        <w:tc>
          <w:tcPr>
            <w:tcW w:w="418" w:type="pct"/>
            <w:vAlign w:val="center"/>
          </w:tcPr>
          <w:p w14:paraId="272AAF0E">
            <w:pPr>
              <w:pStyle w:val="25"/>
              <w:jc w:val="center"/>
              <w:rPr>
                <w:rFonts w:hint="eastAsia"/>
              </w:rPr>
            </w:pPr>
            <w:r>
              <w:rPr>
                <w:rFonts w:hint="eastAsia"/>
              </w:rPr>
              <w:t>7.2</w:t>
            </w:r>
          </w:p>
        </w:tc>
        <w:tc>
          <w:tcPr>
            <w:tcW w:w="418" w:type="pct"/>
            <w:vAlign w:val="center"/>
          </w:tcPr>
          <w:p w14:paraId="0CA90F5F">
            <w:pPr>
              <w:pStyle w:val="25"/>
              <w:jc w:val="center"/>
              <w:rPr>
                <w:rFonts w:hint="eastAsia"/>
              </w:rPr>
            </w:pPr>
            <w:r>
              <w:rPr>
                <w:rFonts w:hint="eastAsia"/>
              </w:rPr>
              <w:t>7. 1</w:t>
            </w:r>
          </w:p>
        </w:tc>
        <w:tc>
          <w:tcPr>
            <w:tcW w:w="418" w:type="pct"/>
            <w:vAlign w:val="center"/>
          </w:tcPr>
          <w:p w14:paraId="35329AA8">
            <w:pPr>
              <w:pStyle w:val="25"/>
              <w:jc w:val="center"/>
              <w:rPr>
                <w:rFonts w:hint="eastAsia"/>
              </w:rPr>
            </w:pPr>
            <w:r>
              <w:rPr>
                <w:rFonts w:hint="eastAsia"/>
              </w:rPr>
              <w:t>7. 1</w:t>
            </w:r>
          </w:p>
        </w:tc>
        <w:tc>
          <w:tcPr>
            <w:tcW w:w="314" w:type="pct"/>
            <w:vAlign w:val="center"/>
          </w:tcPr>
          <w:p w14:paraId="3EF98F72">
            <w:pPr>
              <w:pStyle w:val="25"/>
              <w:jc w:val="center"/>
              <w:rPr>
                <w:rFonts w:hint="eastAsia"/>
              </w:rPr>
            </w:pPr>
            <w:r>
              <w:rPr>
                <w:rFonts w:hint="eastAsia"/>
              </w:rPr>
              <w:t>--</w:t>
            </w:r>
          </w:p>
        </w:tc>
        <w:tc>
          <w:tcPr>
            <w:tcW w:w="377" w:type="pct"/>
            <w:vAlign w:val="center"/>
          </w:tcPr>
          <w:p w14:paraId="2DE6B37E">
            <w:pPr>
              <w:pStyle w:val="25"/>
              <w:jc w:val="center"/>
              <w:rPr>
                <w:rFonts w:hint="eastAsia"/>
              </w:rPr>
            </w:pPr>
            <w:r>
              <w:rPr>
                <w:rFonts w:hint="eastAsia"/>
              </w:rPr>
              <w:t>mg/m</w:t>
            </w:r>
            <w:r>
              <w:rPr>
                <w:rFonts w:hint="eastAsia"/>
                <w:vertAlign w:val="superscript"/>
              </w:rPr>
              <w:t>3</w:t>
            </w:r>
          </w:p>
        </w:tc>
        <w:tc>
          <w:tcPr>
            <w:tcW w:w="308" w:type="pct"/>
            <w:vAlign w:val="center"/>
          </w:tcPr>
          <w:p w14:paraId="494CF044">
            <w:pPr>
              <w:pStyle w:val="25"/>
              <w:jc w:val="center"/>
              <w:rPr>
                <w:rFonts w:hint="eastAsia"/>
              </w:rPr>
            </w:pPr>
            <w:r>
              <w:rPr>
                <w:rFonts w:hint="eastAsia"/>
              </w:rPr>
              <w:t>--</w:t>
            </w:r>
          </w:p>
        </w:tc>
      </w:tr>
      <w:tr w14:paraId="1368AD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restart"/>
            <w:tcBorders>
              <w:bottom w:val="nil"/>
            </w:tcBorders>
            <w:vAlign w:val="center"/>
          </w:tcPr>
          <w:p w14:paraId="2173AE6E">
            <w:pPr>
              <w:pStyle w:val="25"/>
              <w:jc w:val="center"/>
              <w:rPr>
                <w:rFonts w:hint="eastAsia"/>
              </w:rPr>
            </w:pPr>
          </w:p>
          <w:p w14:paraId="11A90932">
            <w:pPr>
              <w:pStyle w:val="25"/>
              <w:jc w:val="center"/>
              <w:rPr>
                <w:rFonts w:hint="eastAsia"/>
              </w:rPr>
            </w:pPr>
            <w:r>
              <w:rPr>
                <w:rFonts w:hint="eastAsia"/>
              </w:rPr>
              <w:t>厨房废气处 理后排放口</w:t>
            </w:r>
          </w:p>
        </w:tc>
        <w:tc>
          <w:tcPr>
            <w:tcW w:w="332" w:type="pct"/>
            <w:vMerge w:val="restart"/>
            <w:tcBorders>
              <w:bottom w:val="nil"/>
            </w:tcBorders>
            <w:vAlign w:val="center"/>
          </w:tcPr>
          <w:p w14:paraId="35F648B9">
            <w:pPr>
              <w:pStyle w:val="25"/>
              <w:jc w:val="center"/>
              <w:rPr>
                <w:rFonts w:hint="eastAsia"/>
              </w:rPr>
            </w:pPr>
          </w:p>
          <w:p w14:paraId="51A77240">
            <w:pPr>
              <w:pStyle w:val="25"/>
              <w:jc w:val="center"/>
              <w:rPr>
                <w:rFonts w:hint="eastAsia"/>
              </w:rPr>
            </w:pPr>
          </w:p>
          <w:p w14:paraId="72569393">
            <w:pPr>
              <w:pStyle w:val="25"/>
              <w:jc w:val="center"/>
              <w:rPr>
                <w:rFonts w:hint="eastAsia"/>
              </w:rPr>
            </w:pPr>
            <w:r>
              <w:rPr>
                <w:rFonts w:hint="eastAsia"/>
              </w:rPr>
              <w:t>油烟</w:t>
            </w:r>
          </w:p>
        </w:tc>
        <w:tc>
          <w:tcPr>
            <w:tcW w:w="503" w:type="pct"/>
            <w:vAlign w:val="center"/>
          </w:tcPr>
          <w:p w14:paraId="1AC9FF0B">
            <w:pPr>
              <w:pStyle w:val="25"/>
              <w:jc w:val="center"/>
              <w:rPr>
                <w:rFonts w:hint="eastAsia"/>
              </w:rPr>
            </w:pPr>
            <w:r>
              <w:rPr>
                <w:rFonts w:hint="eastAsia"/>
              </w:rPr>
              <w:t>实测浓度</w:t>
            </w:r>
          </w:p>
        </w:tc>
        <w:tc>
          <w:tcPr>
            <w:tcW w:w="418" w:type="pct"/>
            <w:vAlign w:val="center"/>
          </w:tcPr>
          <w:p w14:paraId="21CDCA31">
            <w:pPr>
              <w:pStyle w:val="25"/>
              <w:jc w:val="center"/>
              <w:rPr>
                <w:rFonts w:hint="eastAsia"/>
              </w:rPr>
            </w:pPr>
            <w:r>
              <w:rPr>
                <w:rFonts w:hint="eastAsia"/>
              </w:rPr>
              <w:t>1.2</w:t>
            </w:r>
          </w:p>
        </w:tc>
        <w:tc>
          <w:tcPr>
            <w:tcW w:w="418" w:type="pct"/>
            <w:vAlign w:val="center"/>
          </w:tcPr>
          <w:p w14:paraId="7C425364">
            <w:pPr>
              <w:pStyle w:val="25"/>
              <w:jc w:val="center"/>
              <w:rPr>
                <w:rFonts w:hint="eastAsia"/>
              </w:rPr>
            </w:pPr>
            <w:r>
              <w:rPr>
                <w:rFonts w:hint="eastAsia"/>
              </w:rPr>
              <w:t>1.2</w:t>
            </w:r>
          </w:p>
        </w:tc>
        <w:tc>
          <w:tcPr>
            <w:tcW w:w="418" w:type="pct"/>
            <w:gridSpan w:val="2"/>
            <w:vAlign w:val="center"/>
          </w:tcPr>
          <w:p w14:paraId="1B6D5E05">
            <w:pPr>
              <w:pStyle w:val="25"/>
              <w:jc w:val="center"/>
              <w:rPr>
                <w:rFonts w:hint="eastAsia"/>
              </w:rPr>
            </w:pPr>
            <w:r>
              <w:rPr>
                <w:rFonts w:hint="eastAsia"/>
              </w:rPr>
              <w:t>1.2</w:t>
            </w:r>
          </w:p>
        </w:tc>
        <w:tc>
          <w:tcPr>
            <w:tcW w:w="418" w:type="pct"/>
            <w:vAlign w:val="center"/>
          </w:tcPr>
          <w:p w14:paraId="2C24C039">
            <w:pPr>
              <w:pStyle w:val="25"/>
              <w:jc w:val="center"/>
              <w:rPr>
                <w:rFonts w:hint="eastAsia"/>
              </w:rPr>
            </w:pPr>
            <w:r>
              <w:rPr>
                <w:rFonts w:hint="eastAsia"/>
              </w:rPr>
              <w:t>1.3</w:t>
            </w:r>
          </w:p>
        </w:tc>
        <w:tc>
          <w:tcPr>
            <w:tcW w:w="418" w:type="pct"/>
            <w:vAlign w:val="center"/>
          </w:tcPr>
          <w:p w14:paraId="6987CDFA">
            <w:pPr>
              <w:pStyle w:val="25"/>
              <w:jc w:val="center"/>
              <w:rPr>
                <w:rFonts w:hint="eastAsia"/>
              </w:rPr>
            </w:pPr>
            <w:r>
              <w:rPr>
                <w:rFonts w:hint="eastAsia"/>
              </w:rPr>
              <w:t>1.3</w:t>
            </w:r>
          </w:p>
        </w:tc>
        <w:tc>
          <w:tcPr>
            <w:tcW w:w="418" w:type="pct"/>
            <w:vAlign w:val="center"/>
          </w:tcPr>
          <w:p w14:paraId="0E32880E">
            <w:pPr>
              <w:pStyle w:val="25"/>
              <w:jc w:val="center"/>
              <w:rPr>
                <w:rFonts w:hint="eastAsia"/>
              </w:rPr>
            </w:pPr>
            <w:r>
              <w:rPr>
                <w:rFonts w:hint="eastAsia"/>
              </w:rPr>
              <w:t>1.2</w:t>
            </w:r>
          </w:p>
        </w:tc>
        <w:tc>
          <w:tcPr>
            <w:tcW w:w="314" w:type="pct"/>
            <w:vAlign w:val="center"/>
          </w:tcPr>
          <w:p w14:paraId="6F243237">
            <w:pPr>
              <w:pStyle w:val="25"/>
              <w:jc w:val="center"/>
              <w:rPr>
                <w:rFonts w:hint="eastAsia"/>
              </w:rPr>
            </w:pPr>
            <w:r>
              <w:rPr>
                <w:rFonts w:hint="eastAsia"/>
              </w:rPr>
              <w:t>--</w:t>
            </w:r>
          </w:p>
        </w:tc>
        <w:tc>
          <w:tcPr>
            <w:tcW w:w="377" w:type="pct"/>
            <w:vAlign w:val="center"/>
          </w:tcPr>
          <w:p w14:paraId="75C01E00">
            <w:pPr>
              <w:pStyle w:val="25"/>
              <w:jc w:val="center"/>
              <w:rPr>
                <w:rFonts w:hint="eastAsia"/>
              </w:rPr>
            </w:pPr>
            <w:r>
              <w:rPr>
                <w:rFonts w:hint="eastAsia"/>
              </w:rPr>
              <w:t>mg/m</w:t>
            </w:r>
            <w:r>
              <w:rPr>
                <w:rFonts w:hint="eastAsia"/>
                <w:vertAlign w:val="superscript"/>
              </w:rPr>
              <w:t>3</w:t>
            </w:r>
          </w:p>
        </w:tc>
        <w:tc>
          <w:tcPr>
            <w:tcW w:w="308" w:type="pct"/>
            <w:vAlign w:val="center"/>
          </w:tcPr>
          <w:p w14:paraId="1F439EB1">
            <w:pPr>
              <w:pStyle w:val="25"/>
              <w:jc w:val="center"/>
              <w:rPr>
                <w:rFonts w:hint="eastAsia"/>
              </w:rPr>
            </w:pPr>
            <w:r>
              <w:rPr>
                <w:rFonts w:hint="eastAsia"/>
              </w:rPr>
              <w:t>--</w:t>
            </w:r>
          </w:p>
        </w:tc>
      </w:tr>
      <w:tr w14:paraId="2C40B8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bottom w:val="nil"/>
            </w:tcBorders>
            <w:vAlign w:val="center"/>
          </w:tcPr>
          <w:p w14:paraId="33D6F185">
            <w:pPr>
              <w:pStyle w:val="25"/>
              <w:jc w:val="center"/>
              <w:rPr>
                <w:rFonts w:hint="eastAsia"/>
              </w:rPr>
            </w:pPr>
          </w:p>
        </w:tc>
        <w:tc>
          <w:tcPr>
            <w:tcW w:w="332" w:type="pct"/>
            <w:vMerge w:val="continue"/>
            <w:tcBorders>
              <w:top w:val="nil"/>
              <w:bottom w:val="nil"/>
            </w:tcBorders>
            <w:vAlign w:val="center"/>
          </w:tcPr>
          <w:p w14:paraId="2030A6EA">
            <w:pPr>
              <w:pStyle w:val="25"/>
              <w:jc w:val="center"/>
              <w:rPr>
                <w:rFonts w:hint="eastAsia"/>
              </w:rPr>
            </w:pPr>
          </w:p>
        </w:tc>
        <w:tc>
          <w:tcPr>
            <w:tcW w:w="503" w:type="pct"/>
            <w:vAlign w:val="center"/>
          </w:tcPr>
          <w:p w14:paraId="307F4099">
            <w:pPr>
              <w:pStyle w:val="25"/>
              <w:jc w:val="center"/>
              <w:rPr>
                <w:rFonts w:hint="eastAsia"/>
              </w:rPr>
            </w:pPr>
            <w:r>
              <w:rPr>
                <w:rFonts w:hint="eastAsia"/>
              </w:rPr>
              <w:t>实测流量</w:t>
            </w:r>
          </w:p>
        </w:tc>
        <w:tc>
          <w:tcPr>
            <w:tcW w:w="418" w:type="pct"/>
            <w:vAlign w:val="center"/>
          </w:tcPr>
          <w:p w14:paraId="44A24AF2">
            <w:pPr>
              <w:pStyle w:val="25"/>
              <w:jc w:val="center"/>
              <w:rPr>
                <w:rFonts w:hint="eastAsia"/>
              </w:rPr>
            </w:pPr>
            <w:r>
              <w:rPr>
                <w:rFonts w:hint="eastAsia"/>
              </w:rPr>
              <w:t>14083</w:t>
            </w:r>
          </w:p>
        </w:tc>
        <w:tc>
          <w:tcPr>
            <w:tcW w:w="418" w:type="pct"/>
            <w:vAlign w:val="center"/>
          </w:tcPr>
          <w:p w14:paraId="440CC34E">
            <w:pPr>
              <w:pStyle w:val="25"/>
              <w:jc w:val="center"/>
              <w:rPr>
                <w:rFonts w:hint="eastAsia"/>
              </w:rPr>
            </w:pPr>
            <w:r>
              <w:rPr>
                <w:rFonts w:hint="eastAsia"/>
              </w:rPr>
              <w:t>14256</w:t>
            </w:r>
          </w:p>
        </w:tc>
        <w:tc>
          <w:tcPr>
            <w:tcW w:w="418" w:type="pct"/>
            <w:gridSpan w:val="2"/>
            <w:vAlign w:val="center"/>
          </w:tcPr>
          <w:p w14:paraId="0E50084E">
            <w:pPr>
              <w:pStyle w:val="25"/>
              <w:jc w:val="center"/>
              <w:rPr>
                <w:rFonts w:hint="eastAsia"/>
              </w:rPr>
            </w:pPr>
            <w:r>
              <w:rPr>
                <w:rFonts w:hint="eastAsia"/>
              </w:rPr>
              <w:t>14429</w:t>
            </w:r>
          </w:p>
        </w:tc>
        <w:tc>
          <w:tcPr>
            <w:tcW w:w="418" w:type="pct"/>
            <w:vAlign w:val="center"/>
          </w:tcPr>
          <w:p w14:paraId="54BC53EC">
            <w:pPr>
              <w:pStyle w:val="25"/>
              <w:jc w:val="center"/>
              <w:rPr>
                <w:rFonts w:hint="eastAsia"/>
              </w:rPr>
            </w:pPr>
            <w:r>
              <w:rPr>
                <w:rFonts w:hint="eastAsia"/>
              </w:rPr>
              <w:t>13133</w:t>
            </w:r>
          </w:p>
        </w:tc>
        <w:tc>
          <w:tcPr>
            <w:tcW w:w="418" w:type="pct"/>
            <w:vAlign w:val="center"/>
          </w:tcPr>
          <w:p w14:paraId="3B6754C1">
            <w:pPr>
              <w:pStyle w:val="25"/>
              <w:jc w:val="center"/>
              <w:rPr>
                <w:rFonts w:hint="eastAsia"/>
              </w:rPr>
            </w:pPr>
            <w:r>
              <w:rPr>
                <w:rFonts w:hint="eastAsia"/>
              </w:rPr>
              <w:t>13046</w:t>
            </w:r>
          </w:p>
        </w:tc>
        <w:tc>
          <w:tcPr>
            <w:tcW w:w="418" w:type="pct"/>
            <w:vAlign w:val="center"/>
          </w:tcPr>
          <w:p w14:paraId="355CB929">
            <w:pPr>
              <w:pStyle w:val="25"/>
              <w:jc w:val="center"/>
              <w:rPr>
                <w:rFonts w:hint="eastAsia"/>
              </w:rPr>
            </w:pPr>
            <w:r>
              <w:rPr>
                <w:rFonts w:hint="eastAsia"/>
              </w:rPr>
              <w:t>13789</w:t>
            </w:r>
          </w:p>
        </w:tc>
        <w:tc>
          <w:tcPr>
            <w:tcW w:w="314" w:type="pct"/>
            <w:vAlign w:val="center"/>
          </w:tcPr>
          <w:p w14:paraId="6EB6F404">
            <w:pPr>
              <w:pStyle w:val="25"/>
              <w:jc w:val="center"/>
              <w:rPr>
                <w:rFonts w:hint="eastAsia"/>
              </w:rPr>
            </w:pPr>
            <w:r>
              <w:rPr>
                <w:rFonts w:hint="eastAsia"/>
              </w:rPr>
              <w:t>--</w:t>
            </w:r>
          </w:p>
        </w:tc>
        <w:tc>
          <w:tcPr>
            <w:tcW w:w="377" w:type="pct"/>
            <w:vAlign w:val="center"/>
          </w:tcPr>
          <w:p w14:paraId="61C8688B">
            <w:pPr>
              <w:pStyle w:val="25"/>
              <w:jc w:val="center"/>
              <w:rPr>
                <w:rFonts w:hint="eastAsia"/>
              </w:rPr>
            </w:pPr>
            <w:r>
              <w:rPr>
                <w:rFonts w:hint="eastAsia"/>
              </w:rPr>
              <w:t>m</w:t>
            </w:r>
            <w:r>
              <w:rPr>
                <w:rFonts w:hint="eastAsia"/>
                <w:vertAlign w:val="superscript"/>
              </w:rPr>
              <w:t>3</w:t>
            </w:r>
            <w:r>
              <w:rPr>
                <w:rFonts w:hint="eastAsia"/>
              </w:rPr>
              <w:t>/h</w:t>
            </w:r>
          </w:p>
        </w:tc>
        <w:tc>
          <w:tcPr>
            <w:tcW w:w="308" w:type="pct"/>
            <w:vAlign w:val="center"/>
          </w:tcPr>
          <w:p w14:paraId="37D1CA9D">
            <w:pPr>
              <w:pStyle w:val="25"/>
              <w:jc w:val="center"/>
              <w:rPr>
                <w:rFonts w:hint="eastAsia"/>
              </w:rPr>
            </w:pPr>
            <w:r>
              <w:rPr>
                <w:rFonts w:hint="eastAsia"/>
              </w:rPr>
              <w:t>--</w:t>
            </w:r>
          </w:p>
        </w:tc>
      </w:tr>
      <w:tr w14:paraId="62B7C1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tcBorders>
            <w:vAlign w:val="center"/>
          </w:tcPr>
          <w:p w14:paraId="0CA50403">
            <w:pPr>
              <w:pStyle w:val="25"/>
              <w:jc w:val="center"/>
              <w:rPr>
                <w:rFonts w:hint="eastAsia"/>
              </w:rPr>
            </w:pPr>
          </w:p>
        </w:tc>
        <w:tc>
          <w:tcPr>
            <w:tcW w:w="332" w:type="pct"/>
            <w:vMerge w:val="continue"/>
            <w:tcBorders>
              <w:top w:val="nil"/>
            </w:tcBorders>
            <w:vAlign w:val="center"/>
          </w:tcPr>
          <w:p w14:paraId="4D4293EC">
            <w:pPr>
              <w:pStyle w:val="25"/>
              <w:jc w:val="center"/>
              <w:rPr>
                <w:rFonts w:hint="eastAsia"/>
              </w:rPr>
            </w:pPr>
          </w:p>
        </w:tc>
        <w:tc>
          <w:tcPr>
            <w:tcW w:w="503" w:type="pct"/>
            <w:vAlign w:val="center"/>
          </w:tcPr>
          <w:p w14:paraId="7DEBAE38">
            <w:pPr>
              <w:pStyle w:val="25"/>
              <w:jc w:val="center"/>
              <w:rPr>
                <w:rFonts w:hint="eastAsia"/>
              </w:rPr>
            </w:pPr>
            <w:r>
              <w:rPr>
                <w:rFonts w:hint="eastAsia"/>
              </w:rPr>
              <w:t>折算浓度</w:t>
            </w:r>
          </w:p>
        </w:tc>
        <w:tc>
          <w:tcPr>
            <w:tcW w:w="418" w:type="pct"/>
            <w:vAlign w:val="center"/>
          </w:tcPr>
          <w:p w14:paraId="2A902F59">
            <w:pPr>
              <w:pStyle w:val="25"/>
              <w:jc w:val="center"/>
              <w:rPr>
                <w:rFonts w:hint="eastAsia"/>
              </w:rPr>
            </w:pPr>
            <w:r>
              <w:rPr>
                <w:rFonts w:hint="eastAsia"/>
              </w:rPr>
              <w:t>1.6</w:t>
            </w:r>
          </w:p>
        </w:tc>
        <w:tc>
          <w:tcPr>
            <w:tcW w:w="418" w:type="pct"/>
            <w:vAlign w:val="center"/>
          </w:tcPr>
          <w:p w14:paraId="2CFC7CA1">
            <w:pPr>
              <w:pStyle w:val="25"/>
              <w:jc w:val="center"/>
              <w:rPr>
                <w:rFonts w:hint="eastAsia"/>
              </w:rPr>
            </w:pPr>
            <w:r>
              <w:rPr>
                <w:rFonts w:hint="eastAsia"/>
              </w:rPr>
              <w:t>1.6</w:t>
            </w:r>
          </w:p>
        </w:tc>
        <w:tc>
          <w:tcPr>
            <w:tcW w:w="418" w:type="pct"/>
            <w:gridSpan w:val="2"/>
            <w:vAlign w:val="center"/>
          </w:tcPr>
          <w:p w14:paraId="50D7AF42">
            <w:pPr>
              <w:pStyle w:val="25"/>
              <w:jc w:val="center"/>
              <w:rPr>
                <w:rFonts w:hint="eastAsia"/>
              </w:rPr>
            </w:pPr>
            <w:r>
              <w:rPr>
                <w:rFonts w:hint="eastAsia"/>
              </w:rPr>
              <w:t>1.6</w:t>
            </w:r>
          </w:p>
        </w:tc>
        <w:tc>
          <w:tcPr>
            <w:tcW w:w="418" w:type="pct"/>
            <w:vAlign w:val="center"/>
          </w:tcPr>
          <w:p w14:paraId="2786F477">
            <w:pPr>
              <w:pStyle w:val="25"/>
              <w:jc w:val="center"/>
              <w:rPr>
                <w:rFonts w:hint="eastAsia"/>
              </w:rPr>
            </w:pPr>
            <w:r>
              <w:rPr>
                <w:rFonts w:hint="eastAsia"/>
              </w:rPr>
              <w:t>1.6</w:t>
            </w:r>
          </w:p>
        </w:tc>
        <w:tc>
          <w:tcPr>
            <w:tcW w:w="418" w:type="pct"/>
            <w:vAlign w:val="center"/>
          </w:tcPr>
          <w:p w14:paraId="7E3CE03E">
            <w:pPr>
              <w:pStyle w:val="25"/>
              <w:jc w:val="center"/>
              <w:rPr>
                <w:rFonts w:hint="eastAsia"/>
              </w:rPr>
            </w:pPr>
            <w:r>
              <w:rPr>
                <w:rFonts w:hint="eastAsia"/>
              </w:rPr>
              <w:t>1.6</w:t>
            </w:r>
          </w:p>
        </w:tc>
        <w:tc>
          <w:tcPr>
            <w:tcW w:w="418" w:type="pct"/>
            <w:vAlign w:val="center"/>
          </w:tcPr>
          <w:p w14:paraId="2E3F7BCE">
            <w:pPr>
              <w:pStyle w:val="25"/>
              <w:jc w:val="center"/>
              <w:rPr>
                <w:rFonts w:hint="eastAsia"/>
              </w:rPr>
            </w:pPr>
            <w:r>
              <w:rPr>
                <w:rFonts w:hint="eastAsia"/>
              </w:rPr>
              <w:t>1.6</w:t>
            </w:r>
          </w:p>
        </w:tc>
        <w:tc>
          <w:tcPr>
            <w:tcW w:w="314" w:type="pct"/>
            <w:vAlign w:val="center"/>
          </w:tcPr>
          <w:p w14:paraId="1ABE84E4">
            <w:pPr>
              <w:pStyle w:val="25"/>
              <w:jc w:val="center"/>
              <w:rPr>
                <w:rFonts w:hint="eastAsia"/>
              </w:rPr>
            </w:pPr>
            <w:r>
              <w:rPr>
                <w:rFonts w:hint="eastAsia"/>
              </w:rPr>
              <w:t>2.0</w:t>
            </w:r>
          </w:p>
        </w:tc>
        <w:tc>
          <w:tcPr>
            <w:tcW w:w="377" w:type="pct"/>
            <w:vAlign w:val="center"/>
          </w:tcPr>
          <w:p w14:paraId="0B18C487">
            <w:pPr>
              <w:pStyle w:val="25"/>
              <w:jc w:val="center"/>
              <w:rPr>
                <w:rFonts w:hint="eastAsia"/>
              </w:rPr>
            </w:pPr>
            <w:r>
              <w:rPr>
                <w:rFonts w:hint="eastAsia"/>
              </w:rPr>
              <w:t>mg/m</w:t>
            </w:r>
            <w:r>
              <w:rPr>
                <w:rFonts w:hint="eastAsia"/>
                <w:vertAlign w:val="superscript"/>
              </w:rPr>
              <w:t>3</w:t>
            </w:r>
          </w:p>
        </w:tc>
        <w:tc>
          <w:tcPr>
            <w:tcW w:w="308" w:type="pct"/>
            <w:vAlign w:val="center"/>
          </w:tcPr>
          <w:p w14:paraId="45028E0D">
            <w:pPr>
              <w:pStyle w:val="25"/>
              <w:jc w:val="center"/>
              <w:rPr>
                <w:rFonts w:hint="eastAsia"/>
              </w:rPr>
            </w:pPr>
            <w:r>
              <w:rPr>
                <w:rFonts w:hint="eastAsia"/>
              </w:rPr>
              <w:t>达标</w:t>
            </w:r>
          </w:p>
        </w:tc>
      </w:tr>
      <w:tr w14:paraId="595348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652" w:type="pct"/>
            <w:vAlign w:val="center"/>
          </w:tcPr>
          <w:p w14:paraId="06AA3D8B">
            <w:pPr>
              <w:pStyle w:val="25"/>
              <w:jc w:val="center"/>
              <w:rPr>
                <w:rFonts w:hint="eastAsia"/>
              </w:rPr>
            </w:pPr>
            <w:r>
              <w:rPr>
                <w:rFonts w:hint="eastAsia"/>
              </w:rPr>
              <w:t>采样日期</w:t>
            </w:r>
          </w:p>
        </w:tc>
        <w:tc>
          <w:tcPr>
            <w:tcW w:w="1921" w:type="pct"/>
            <w:gridSpan w:val="5"/>
            <w:vAlign w:val="center"/>
          </w:tcPr>
          <w:p w14:paraId="4EAE84E2">
            <w:pPr>
              <w:pStyle w:val="25"/>
              <w:jc w:val="center"/>
              <w:rPr>
                <w:rFonts w:hint="eastAsia"/>
              </w:rPr>
            </w:pPr>
            <w:r>
              <w:rPr>
                <w:rFonts w:hint="eastAsia"/>
              </w:rPr>
              <w:t>2024-11-28</w:t>
            </w:r>
          </w:p>
        </w:tc>
        <w:tc>
          <w:tcPr>
            <w:tcW w:w="1006" w:type="pct"/>
            <w:gridSpan w:val="3"/>
            <w:vAlign w:val="center"/>
          </w:tcPr>
          <w:p w14:paraId="27C42B6F">
            <w:pPr>
              <w:pStyle w:val="25"/>
              <w:jc w:val="center"/>
              <w:rPr>
                <w:rFonts w:hint="eastAsia"/>
              </w:rPr>
            </w:pPr>
            <w:r>
              <w:rPr>
                <w:rFonts w:hint="eastAsia"/>
              </w:rPr>
              <w:t>排气筒高度</w:t>
            </w:r>
          </w:p>
        </w:tc>
        <w:tc>
          <w:tcPr>
            <w:tcW w:w="1420" w:type="pct"/>
            <w:gridSpan w:val="4"/>
            <w:vAlign w:val="center"/>
          </w:tcPr>
          <w:p w14:paraId="7E9BEFB7">
            <w:pPr>
              <w:pStyle w:val="25"/>
              <w:jc w:val="center"/>
              <w:rPr>
                <w:rFonts w:hint="eastAsia"/>
              </w:rPr>
            </w:pPr>
            <w:r>
              <w:rPr>
                <w:rFonts w:hint="eastAsia"/>
              </w:rPr>
              <w:t>15m</w:t>
            </w:r>
          </w:p>
        </w:tc>
      </w:tr>
      <w:tr w14:paraId="742C76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4" w:hRule="atLeast"/>
        </w:trPr>
        <w:tc>
          <w:tcPr>
            <w:tcW w:w="652" w:type="pct"/>
            <w:vAlign w:val="center"/>
          </w:tcPr>
          <w:p w14:paraId="41AC5563">
            <w:pPr>
              <w:pStyle w:val="25"/>
              <w:jc w:val="center"/>
              <w:rPr>
                <w:rFonts w:hint="eastAsia"/>
              </w:rPr>
            </w:pPr>
            <w:r>
              <w:rPr>
                <w:rFonts w:hint="eastAsia"/>
              </w:rPr>
              <w:t>基准灶头数</w:t>
            </w:r>
          </w:p>
        </w:tc>
        <w:tc>
          <w:tcPr>
            <w:tcW w:w="1921" w:type="pct"/>
            <w:gridSpan w:val="5"/>
            <w:vAlign w:val="center"/>
          </w:tcPr>
          <w:p w14:paraId="6C00CCD9">
            <w:pPr>
              <w:pStyle w:val="25"/>
              <w:jc w:val="center"/>
              <w:rPr>
                <w:rFonts w:hint="eastAsia"/>
              </w:rPr>
            </w:pPr>
            <w:r>
              <w:rPr>
                <w:rFonts w:hint="eastAsia"/>
              </w:rPr>
              <w:t>5.4 个</w:t>
            </w:r>
          </w:p>
        </w:tc>
        <w:tc>
          <w:tcPr>
            <w:tcW w:w="1006" w:type="pct"/>
            <w:gridSpan w:val="3"/>
            <w:vAlign w:val="center"/>
          </w:tcPr>
          <w:p w14:paraId="3961FE91">
            <w:pPr>
              <w:pStyle w:val="25"/>
              <w:jc w:val="center"/>
              <w:rPr>
                <w:rFonts w:hint="eastAsia"/>
              </w:rPr>
            </w:pPr>
            <w:r>
              <w:rPr>
                <w:rFonts w:hint="eastAsia"/>
              </w:rPr>
              <w:t>工况</w:t>
            </w:r>
          </w:p>
        </w:tc>
        <w:tc>
          <w:tcPr>
            <w:tcW w:w="1420" w:type="pct"/>
            <w:gridSpan w:val="4"/>
            <w:vAlign w:val="center"/>
          </w:tcPr>
          <w:p w14:paraId="42C58BDA">
            <w:pPr>
              <w:pStyle w:val="25"/>
              <w:jc w:val="center"/>
              <w:rPr>
                <w:rFonts w:hint="eastAsia"/>
              </w:rPr>
            </w:pPr>
            <w:r>
              <w:rPr>
                <w:rFonts w:hint="eastAsia"/>
              </w:rPr>
              <w:t>&gt;80%</w:t>
            </w:r>
          </w:p>
        </w:tc>
      </w:tr>
      <w:tr w14:paraId="5D2C88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trPr>
        <w:tc>
          <w:tcPr>
            <w:tcW w:w="652" w:type="pct"/>
            <w:vMerge w:val="restart"/>
            <w:tcBorders>
              <w:bottom w:val="nil"/>
            </w:tcBorders>
            <w:vAlign w:val="center"/>
          </w:tcPr>
          <w:p w14:paraId="625A3613">
            <w:pPr>
              <w:pStyle w:val="25"/>
              <w:jc w:val="center"/>
              <w:rPr>
                <w:rFonts w:hint="eastAsia"/>
              </w:rPr>
            </w:pPr>
          </w:p>
          <w:p w14:paraId="0DA59573">
            <w:pPr>
              <w:pStyle w:val="25"/>
              <w:jc w:val="center"/>
              <w:rPr>
                <w:rFonts w:hint="eastAsia"/>
              </w:rPr>
            </w:pPr>
            <w:r>
              <w:rPr>
                <w:rFonts w:hint="eastAsia"/>
              </w:rPr>
              <w:t>检测点位</w:t>
            </w:r>
          </w:p>
        </w:tc>
        <w:tc>
          <w:tcPr>
            <w:tcW w:w="835" w:type="pct"/>
            <w:gridSpan w:val="2"/>
            <w:vMerge w:val="restart"/>
            <w:tcBorders>
              <w:bottom w:val="nil"/>
            </w:tcBorders>
            <w:vAlign w:val="center"/>
          </w:tcPr>
          <w:p w14:paraId="33B98AB0">
            <w:pPr>
              <w:pStyle w:val="25"/>
              <w:jc w:val="center"/>
              <w:rPr>
                <w:rFonts w:hint="eastAsia"/>
              </w:rPr>
            </w:pPr>
          </w:p>
          <w:p w14:paraId="3EDA857A">
            <w:pPr>
              <w:pStyle w:val="25"/>
              <w:jc w:val="center"/>
              <w:rPr>
                <w:rFonts w:hint="eastAsia"/>
              </w:rPr>
            </w:pPr>
            <w:r>
              <w:rPr>
                <w:rFonts w:hint="eastAsia"/>
              </w:rPr>
              <w:t>检测项目</w:t>
            </w:r>
          </w:p>
        </w:tc>
        <w:tc>
          <w:tcPr>
            <w:tcW w:w="2510" w:type="pct"/>
            <w:gridSpan w:val="7"/>
            <w:vAlign w:val="center"/>
          </w:tcPr>
          <w:p w14:paraId="49E63C4B">
            <w:pPr>
              <w:pStyle w:val="25"/>
              <w:jc w:val="center"/>
              <w:rPr>
                <w:rFonts w:hint="eastAsia"/>
              </w:rPr>
            </w:pPr>
            <w:r>
              <w:rPr>
                <w:rFonts w:hint="eastAsia"/>
              </w:rPr>
              <w:t>检测结果</w:t>
            </w:r>
          </w:p>
        </w:tc>
        <w:tc>
          <w:tcPr>
            <w:tcW w:w="314" w:type="pct"/>
            <w:vMerge w:val="restart"/>
            <w:tcBorders>
              <w:bottom w:val="nil"/>
            </w:tcBorders>
            <w:vAlign w:val="center"/>
          </w:tcPr>
          <w:p w14:paraId="26B2B92F">
            <w:pPr>
              <w:pStyle w:val="25"/>
              <w:jc w:val="center"/>
              <w:rPr>
                <w:rFonts w:hint="eastAsia"/>
              </w:rPr>
            </w:pPr>
            <w:r>
              <w:rPr>
                <w:rFonts w:hint="eastAsia"/>
              </w:rPr>
              <w:t>标准 限值</w:t>
            </w:r>
          </w:p>
        </w:tc>
        <w:tc>
          <w:tcPr>
            <w:tcW w:w="377" w:type="pct"/>
            <w:vMerge w:val="restart"/>
            <w:tcBorders>
              <w:bottom w:val="nil"/>
            </w:tcBorders>
            <w:vAlign w:val="center"/>
          </w:tcPr>
          <w:p w14:paraId="7B24338A">
            <w:pPr>
              <w:pStyle w:val="25"/>
              <w:jc w:val="center"/>
              <w:rPr>
                <w:rFonts w:hint="eastAsia"/>
              </w:rPr>
            </w:pPr>
          </w:p>
          <w:p w14:paraId="22E5062C">
            <w:pPr>
              <w:pStyle w:val="25"/>
              <w:jc w:val="center"/>
              <w:rPr>
                <w:rFonts w:hint="eastAsia"/>
              </w:rPr>
            </w:pPr>
            <w:r>
              <w:rPr>
                <w:rFonts w:hint="eastAsia"/>
              </w:rPr>
              <w:t>单位</w:t>
            </w:r>
          </w:p>
        </w:tc>
        <w:tc>
          <w:tcPr>
            <w:tcW w:w="308" w:type="pct"/>
            <w:vMerge w:val="restart"/>
            <w:tcBorders>
              <w:bottom w:val="nil"/>
            </w:tcBorders>
            <w:vAlign w:val="center"/>
          </w:tcPr>
          <w:p w14:paraId="37494680">
            <w:pPr>
              <w:pStyle w:val="25"/>
              <w:jc w:val="center"/>
              <w:rPr>
                <w:rFonts w:hint="eastAsia"/>
              </w:rPr>
            </w:pPr>
            <w:r>
              <w:rPr>
                <w:rFonts w:hint="eastAsia"/>
              </w:rPr>
              <w:t>结果 评价</w:t>
            </w:r>
          </w:p>
        </w:tc>
      </w:tr>
      <w:tr w14:paraId="3E96F7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3" w:hRule="atLeast"/>
        </w:trPr>
        <w:tc>
          <w:tcPr>
            <w:tcW w:w="652" w:type="pct"/>
            <w:vMerge w:val="continue"/>
            <w:tcBorders>
              <w:top w:val="nil"/>
            </w:tcBorders>
            <w:vAlign w:val="center"/>
          </w:tcPr>
          <w:p w14:paraId="1FD43C20">
            <w:pPr>
              <w:pStyle w:val="25"/>
              <w:jc w:val="center"/>
              <w:rPr>
                <w:rFonts w:hint="eastAsia"/>
              </w:rPr>
            </w:pPr>
          </w:p>
        </w:tc>
        <w:tc>
          <w:tcPr>
            <w:tcW w:w="835" w:type="pct"/>
            <w:gridSpan w:val="2"/>
            <w:vMerge w:val="continue"/>
            <w:tcBorders>
              <w:top w:val="nil"/>
            </w:tcBorders>
            <w:vAlign w:val="center"/>
          </w:tcPr>
          <w:p w14:paraId="5FE83902">
            <w:pPr>
              <w:pStyle w:val="25"/>
              <w:jc w:val="center"/>
              <w:rPr>
                <w:rFonts w:hint="eastAsia"/>
              </w:rPr>
            </w:pPr>
          </w:p>
        </w:tc>
        <w:tc>
          <w:tcPr>
            <w:tcW w:w="418" w:type="pct"/>
            <w:vAlign w:val="center"/>
          </w:tcPr>
          <w:p w14:paraId="7E3D333E">
            <w:pPr>
              <w:pStyle w:val="25"/>
              <w:jc w:val="center"/>
              <w:rPr>
                <w:rFonts w:hint="eastAsia"/>
              </w:rPr>
            </w:pPr>
            <w:r>
              <w:rPr>
                <w:rFonts w:hint="eastAsia"/>
              </w:rPr>
              <w:t>第一次</w:t>
            </w:r>
          </w:p>
        </w:tc>
        <w:tc>
          <w:tcPr>
            <w:tcW w:w="418" w:type="pct"/>
            <w:vAlign w:val="center"/>
          </w:tcPr>
          <w:p w14:paraId="5FB85BCF">
            <w:pPr>
              <w:pStyle w:val="25"/>
              <w:jc w:val="center"/>
              <w:rPr>
                <w:rFonts w:hint="eastAsia"/>
              </w:rPr>
            </w:pPr>
            <w:r>
              <w:rPr>
                <w:rFonts w:hint="eastAsia"/>
              </w:rPr>
              <w:t>第二次</w:t>
            </w:r>
          </w:p>
        </w:tc>
        <w:tc>
          <w:tcPr>
            <w:tcW w:w="418" w:type="pct"/>
            <w:gridSpan w:val="2"/>
            <w:vAlign w:val="center"/>
          </w:tcPr>
          <w:p w14:paraId="6D7822AB">
            <w:pPr>
              <w:pStyle w:val="25"/>
              <w:jc w:val="center"/>
              <w:rPr>
                <w:rFonts w:hint="eastAsia"/>
              </w:rPr>
            </w:pPr>
            <w:r>
              <w:rPr>
                <w:rFonts w:hint="eastAsia"/>
              </w:rPr>
              <w:t>第三次</w:t>
            </w:r>
          </w:p>
        </w:tc>
        <w:tc>
          <w:tcPr>
            <w:tcW w:w="418" w:type="pct"/>
            <w:vAlign w:val="center"/>
          </w:tcPr>
          <w:p w14:paraId="4A583C91">
            <w:pPr>
              <w:pStyle w:val="25"/>
              <w:jc w:val="center"/>
              <w:rPr>
                <w:rFonts w:hint="eastAsia"/>
              </w:rPr>
            </w:pPr>
            <w:r>
              <w:rPr>
                <w:rFonts w:hint="eastAsia"/>
              </w:rPr>
              <w:t>第四次</w:t>
            </w:r>
          </w:p>
        </w:tc>
        <w:tc>
          <w:tcPr>
            <w:tcW w:w="418" w:type="pct"/>
            <w:vAlign w:val="center"/>
          </w:tcPr>
          <w:p w14:paraId="737854E5">
            <w:pPr>
              <w:pStyle w:val="25"/>
              <w:jc w:val="center"/>
              <w:rPr>
                <w:rFonts w:hint="eastAsia"/>
              </w:rPr>
            </w:pPr>
            <w:r>
              <w:rPr>
                <w:rFonts w:hint="eastAsia"/>
              </w:rPr>
              <w:t>第五次</w:t>
            </w:r>
          </w:p>
        </w:tc>
        <w:tc>
          <w:tcPr>
            <w:tcW w:w="418" w:type="pct"/>
            <w:vAlign w:val="center"/>
          </w:tcPr>
          <w:p w14:paraId="0F94BC79">
            <w:pPr>
              <w:pStyle w:val="25"/>
              <w:jc w:val="center"/>
              <w:rPr>
                <w:rFonts w:hint="eastAsia"/>
              </w:rPr>
            </w:pPr>
            <w:r>
              <w:rPr>
                <w:rFonts w:hint="eastAsia"/>
              </w:rPr>
              <w:t>平均值</w:t>
            </w:r>
          </w:p>
        </w:tc>
        <w:tc>
          <w:tcPr>
            <w:tcW w:w="314" w:type="pct"/>
            <w:vMerge w:val="continue"/>
            <w:tcBorders>
              <w:top w:val="nil"/>
            </w:tcBorders>
            <w:vAlign w:val="center"/>
          </w:tcPr>
          <w:p w14:paraId="7E9192A3">
            <w:pPr>
              <w:pStyle w:val="25"/>
              <w:jc w:val="center"/>
              <w:rPr>
                <w:rFonts w:hint="eastAsia"/>
              </w:rPr>
            </w:pPr>
          </w:p>
        </w:tc>
        <w:tc>
          <w:tcPr>
            <w:tcW w:w="377" w:type="pct"/>
            <w:vMerge w:val="continue"/>
            <w:tcBorders>
              <w:top w:val="nil"/>
            </w:tcBorders>
            <w:vAlign w:val="center"/>
          </w:tcPr>
          <w:p w14:paraId="5CD07D3E">
            <w:pPr>
              <w:pStyle w:val="25"/>
              <w:jc w:val="center"/>
              <w:rPr>
                <w:rFonts w:hint="eastAsia"/>
              </w:rPr>
            </w:pPr>
          </w:p>
        </w:tc>
        <w:tc>
          <w:tcPr>
            <w:tcW w:w="308" w:type="pct"/>
            <w:vMerge w:val="continue"/>
            <w:tcBorders>
              <w:top w:val="nil"/>
            </w:tcBorders>
            <w:vAlign w:val="center"/>
          </w:tcPr>
          <w:p w14:paraId="4C0E1BD1">
            <w:pPr>
              <w:pStyle w:val="25"/>
              <w:jc w:val="center"/>
              <w:rPr>
                <w:rFonts w:hint="eastAsia"/>
              </w:rPr>
            </w:pPr>
          </w:p>
        </w:tc>
      </w:tr>
      <w:tr w14:paraId="1F98C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restart"/>
            <w:tcBorders>
              <w:bottom w:val="nil"/>
            </w:tcBorders>
            <w:vAlign w:val="center"/>
          </w:tcPr>
          <w:p w14:paraId="46A296B1">
            <w:pPr>
              <w:pStyle w:val="25"/>
              <w:jc w:val="center"/>
              <w:rPr>
                <w:rFonts w:hint="eastAsia"/>
              </w:rPr>
            </w:pPr>
          </w:p>
          <w:p w14:paraId="6B384919">
            <w:pPr>
              <w:pStyle w:val="25"/>
              <w:jc w:val="center"/>
              <w:rPr>
                <w:rFonts w:hint="eastAsia"/>
              </w:rPr>
            </w:pPr>
            <w:r>
              <w:rPr>
                <w:rFonts w:hint="eastAsia"/>
              </w:rPr>
              <w:t>厨房废气处 理前检查口</w:t>
            </w:r>
          </w:p>
        </w:tc>
        <w:tc>
          <w:tcPr>
            <w:tcW w:w="332" w:type="pct"/>
            <w:vMerge w:val="restart"/>
            <w:tcBorders>
              <w:bottom w:val="nil"/>
            </w:tcBorders>
            <w:vAlign w:val="center"/>
          </w:tcPr>
          <w:p w14:paraId="47526545">
            <w:pPr>
              <w:pStyle w:val="25"/>
              <w:jc w:val="center"/>
              <w:rPr>
                <w:rFonts w:hint="eastAsia"/>
              </w:rPr>
            </w:pPr>
          </w:p>
          <w:p w14:paraId="2E236B2C">
            <w:pPr>
              <w:pStyle w:val="25"/>
              <w:jc w:val="center"/>
              <w:rPr>
                <w:rFonts w:hint="eastAsia"/>
              </w:rPr>
            </w:pPr>
          </w:p>
          <w:p w14:paraId="7B8ACE99">
            <w:pPr>
              <w:pStyle w:val="25"/>
              <w:jc w:val="center"/>
              <w:rPr>
                <w:rFonts w:hint="eastAsia"/>
              </w:rPr>
            </w:pPr>
            <w:r>
              <w:rPr>
                <w:rFonts w:hint="eastAsia"/>
              </w:rPr>
              <w:t>油烟</w:t>
            </w:r>
          </w:p>
        </w:tc>
        <w:tc>
          <w:tcPr>
            <w:tcW w:w="503" w:type="pct"/>
            <w:vAlign w:val="center"/>
          </w:tcPr>
          <w:p w14:paraId="156A19C2">
            <w:pPr>
              <w:pStyle w:val="25"/>
              <w:jc w:val="center"/>
              <w:rPr>
                <w:rFonts w:hint="eastAsia"/>
              </w:rPr>
            </w:pPr>
            <w:r>
              <w:rPr>
                <w:rFonts w:hint="eastAsia"/>
              </w:rPr>
              <w:t>实测浓度</w:t>
            </w:r>
          </w:p>
        </w:tc>
        <w:tc>
          <w:tcPr>
            <w:tcW w:w="418" w:type="pct"/>
            <w:vAlign w:val="center"/>
          </w:tcPr>
          <w:p w14:paraId="10EFCD31">
            <w:pPr>
              <w:pStyle w:val="25"/>
              <w:jc w:val="center"/>
              <w:rPr>
                <w:rFonts w:hint="eastAsia"/>
              </w:rPr>
            </w:pPr>
            <w:r>
              <w:rPr>
                <w:rFonts w:hint="eastAsia"/>
              </w:rPr>
              <w:t>6.6</w:t>
            </w:r>
          </w:p>
        </w:tc>
        <w:tc>
          <w:tcPr>
            <w:tcW w:w="418" w:type="pct"/>
            <w:vAlign w:val="center"/>
          </w:tcPr>
          <w:p w14:paraId="5E4873BF">
            <w:pPr>
              <w:pStyle w:val="25"/>
              <w:jc w:val="center"/>
              <w:rPr>
                <w:rFonts w:hint="eastAsia"/>
              </w:rPr>
            </w:pPr>
            <w:r>
              <w:rPr>
                <w:rFonts w:hint="eastAsia"/>
              </w:rPr>
              <w:t>6.0</w:t>
            </w:r>
          </w:p>
        </w:tc>
        <w:tc>
          <w:tcPr>
            <w:tcW w:w="418" w:type="pct"/>
            <w:gridSpan w:val="2"/>
            <w:vAlign w:val="center"/>
          </w:tcPr>
          <w:p w14:paraId="329AA090">
            <w:pPr>
              <w:pStyle w:val="25"/>
              <w:jc w:val="center"/>
              <w:rPr>
                <w:rFonts w:hint="eastAsia"/>
              </w:rPr>
            </w:pPr>
            <w:r>
              <w:rPr>
                <w:rFonts w:hint="eastAsia"/>
              </w:rPr>
              <w:t>6.0</w:t>
            </w:r>
          </w:p>
        </w:tc>
        <w:tc>
          <w:tcPr>
            <w:tcW w:w="418" w:type="pct"/>
            <w:vAlign w:val="center"/>
          </w:tcPr>
          <w:p w14:paraId="770AEE96">
            <w:pPr>
              <w:pStyle w:val="25"/>
              <w:jc w:val="center"/>
              <w:rPr>
                <w:rFonts w:hint="eastAsia"/>
              </w:rPr>
            </w:pPr>
            <w:r>
              <w:rPr>
                <w:rFonts w:hint="eastAsia"/>
              </w:rPr>
              <w:t>5.9</w:t>
            </w:r>
          </w:p>
        </w:tc>
        <w:tc>
          <w:tcPr>
            <w:tcW w:w="418" w:type="pct"/>
            <w:vAlign w:val="center"/>
          </w:tcPr>
          <w:p w14:paraId="4A689C5C">
            <w:pPr>
              <w:pStyle w:val="25"/>
              <w:jc w:val="center"/>
              <w:rPr>
                <w:rFonts w:hint="eastAsia"/>
              </w:rPr>
            </w:pPr>
            <w:r>
              <w:rPr>
                <w:rFonts w:hint="eastAsia"/>
              </w:rPr>
              <w:t>5.7</w:t>
            </w:r>
          </w:p>
        </w:tc>
        <w:tc>
          <w:tcPr>
            <w:tcW w:w="418" w:type="pct"/>
            <w:vAlign w:val="center"/>
          </w:tcPr>
          <w:p w14:paraId="25CBB87B">
            <w:pPr>
              <w:pStyle w:val="25"/>
              <w:jc w:val="center"/>
              <w:rPr>
                <w:rFonts w:hint="eastAsia"/>
              </w:rPr>
            </w:pPr>
            <w:r>
              <w:rPr>
                <w:rFonts w:hint="eastAsia"/>
              </w:rPr>
              <w:t>6.0</w:t>
            </w:r>
          </w:p>
        </w:tc>
        <w:tc>
          <w:tcPr>
            <w:tcW w:w="314" w:type="pct"/>
            <w:vAlign w:val="center"/>
          </w:tcPr>
          <w:p w14:paraId="37368619">
            <w:pPr>
              <w:pStyle w:val="25"/>
              <w:jc w:val="center"/>
              <w:rPr>
                <w:rFonts w:hint="eastAsia"/>
              </w:rPr>
            </w:pPr>
            <w:r>
              <w:rPr>
                <w:rFonts w:hint="eastAsia"/>
              </w:rPr>
              <w:t>--</w:t>
            </w:r>
          </w:p>
        </w:tc>
        <w:tc>
          <w:tcPr>
            <w:tcW w:w="377" w:type="pct"/>
            <w:vAlign w:val="center"/>
          </w:tcPr>
          <w:p w14:paraId="1DF7880D">
            <w:pPr>
              <w:pStyle w:val="25"/>
              <w:jc w:val="center"/>
              <w:rPr>
                <w:rFonts w:hint="eastAsia"/>
              </w:rPr>
            </w:pPr>
            <w:r>
              <w:rPr>
                <w:rFonts w:hint="eastAsia"/>
              </w:rPr>
              <w:t>mg/m</w:t>
            </w:r>
            <w:r>
              <w:rPr>
                <w:rFonts w:hint="eastAsia"/>
                <w:vertAlign w:val="superscript"/>
              </w:rPr>
              <w:t>3</w:t>
            </w:r>
          </w:p>
        </w:tc>
        <w:tc>
          <w:tcPr>
            <w:tcW w:w="308" w:type="pct"/>
            <w:vAlign w:val="center"/>
          </w:tcPr>
          <w:p w14:paraId="2FB39CCF">
            <w:pPr>
              <w:pStyle w:val="25"/>
              <w:jc w:val="center"/>
              <w:rPr>
                <w:rFonts w:hint="eastAsia"/>
              </w:rPr>
            </w:pPr>
            <w:r>
              <w:rPr>
                <w:rFonts w:hint="eastAsia"/>
              </w:rPr>
              <w:t>--</w:t>
            </w:r>
          </w:p>
        </w:tc>
      </w:tr>
      <w:tr w14:paraId="3992E3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bottom w:val="nil"/>
            </w:tcBorders>
            <w:vAlign w:val="center"/>
          </w:tcPr>
          <w:p w14:paraId="1A4D3068">
            <w:pPr>
              <w:pStyle w:val="25"/>
              <w:jc w:val="center"/>
              <w:rPr>
                <w:rFonts w:hint="eastAsia"/>
              </w:rPr>
            </w:pPr>
          </w:p>
        </w:tc>
        <w:tc>
          <w:tcPr>
            <w:tcW w:w="332" w:type="pct"/>
            <w:vMerge w:val="continue"/>
            <w:tcBorders>
              <w:top w:val="nil"/>
              <w:bottom w:val="nil"/>
            </w:tcBorders>
            <w:vAlign w:val="center"/>
          </w:tcPr>
          <w:p w14:paraId="4EF18A40">
            <w:pPr>
              <w:pStyle w:val="25"/>
              <w:jc w:val="center"/>
              <w:rPr>
                <w:rFonts w:hint="eastAsia"/>
              </w:rPr>
            </w:pPr>
          </w:p>
        </w:tc>
        <w:tc>
          <w:tcPr>
            <w:tcW w:w="503" w:type="pct"/>
            <w:vAlign w:val="center"/>
          </w:tcPr>
          <w:p w14:paraId="30B410D1">
            <w:pPr>
              <w:pStyle w:val="25"/>
              <w:jc w:val="center"/>
              <w:rPr>
                <w:rFonts w:hint="eastAsia"/>
              </w:rPr>
            </w:pPr>
            <w:r>
              <w:rPr>
                <w:rFonts w:hint="eastAsia"/>
              </w:rPr>
              <w:t>实测流量</w:t>
            </w:r>
          </w:p>
        </w:tc>
        <w:tc>
          <w:tcPr>
            <w:tcW w:w="418" w:type="pct"/>
            <w:vAlign w:val="center"/>
          </w:tcPr>
          <w:p w14:paraId="0465326D">
            <w:pPr>
              <w:pStyle w:val="25"/>
              <w:jc w:val="center"/>
              <w:rPr>
                <w:rFonts w:hint="eastAsia"/>
              </w:rPr>
            </w:pPr>
            <w:r>
              <w:rPr>
                <w:rFonts w:hint="eastAsia"/>
              </w:rPr>
              <w:t>11664</w:t>
            </w:r>
          </w:p>
        </w:tc>
        <w:tc>
          <w:tcPr>
            <w:tcW w:w="418" w:type="pct"/>
            <w:vAlign w:val="center"/>
          </w:tcPr>
          <w:p w14:paraId="59EA821F">
            <w:pPr>
              <w:pStyle w:val="25"/>
              <w:jc w:val="center"/>
              <w:rPr>
                <w:rFonts w:hint="eastAsia"/>
              </w:rPr>
            </w:pPr>
            <w:r>
              <w:rPr>
                <w:rFonts w:hint="eastAsia"/>
              </w:rPr>
              <w:t>12701</w:t>
            </w:r>
          </w:p>
        </w:tc>
        <w:tc>
          <w:tcPr>
            <w:tcW w:w="418" w:type="pct"/>
            <w:gridSpan w:val="2"/>
            <w:vAlign w:val="center"/>
          </w:tcPr>
          <w:p w14:paraId="2977766B">
            <w:pPr>
              <w:pStyle w:val="25"/>
              <w:jc w:val="center"/>
              <w:rPr>
                <w:rFonts w:hint="eastAsia"/>
              </w:rPr>
            </w:pPr>
            <w:r>
              <w:rPr>
                <w:rFonts w:hint="eastAsia"/>
              </w:rPr>
              <w:t>12830</w:t>
            </w:r>
          </w:p>
        </w:tc>
        <w:tc>
          <w:tcPr>
            <w:tcW w:w="418" w:type="pct"/>
            <w:vAlign w:val="center"/>
          </w:tcPr>
          <w:p w14:paraId="2714306D">
            <w:pPr>
              <w:pStyle w:val="25"/>
              <w:jc w:val="center"/>
              <w:rPr>
                <w:rFonts w:hint="eastAsia"/>
              </w:rPr>
            </w:pPr>
            <w:r>
              <w:rPr>
                <w:rFonts w:hint="eastAsia"/>
              </w:rPr>
              <w:t>13090</w:t>
            </w:r>
          </w:p>
        </w:tc>
        <w:tc>
          <w:tcPr>
            <w:tcW w:w="418" w:type="pct"/>
            <w:vAlign w:val="center"/>
          </w:tcPr>
          <w:p w14:paraId="5242FAD0">
            <w:pPr>
              <w:pStyle w:val="25"/>
              <w:jc w:val="center"/>
              <w:rPr>
                <w:rFonts w:hint="eastAsia"/>
              </w:rPr>
            </w:pPr>
            <w:r>
              <w:rPr>
                <w:rFonts w:hint="eastAsia"/>
              </w:rPr>
              <w:t>13349</w:t>
            </w:r>
          </w:p>
        </w:tc>
        <w:tc>
          <w:tcPr>
            <w:tcW w:w="418" w:type="pct"/>
            <w:vAlign w:val="center"/>
          </w:tcPr>
          <w:p w14:paraId="13FEA12C">
            <w:pPr>
              <w:pStyle w:val="25"/>
              <w:jc w:val="center"/>
              <w:rPr>
                <w:rFonts w:hint="eastAsia"/>
              </w:rPr>
            </w:pPr>
            <w:r>
              <w:rPr>
                <w:rFonts w:hint="eastAsia"/>
              </w:rPr>
              <w:t>12727</w:t>
            </w:r>
          </w:p>
        </w:tc>
        <w:tc>
          <w:tcPr>
            <w:tcW w:w="314" w:type="pct"/>
            <w:vAlign w:val="center"/>
          </w:tcPr>
          <w:p w14:paraId="63A7726A">
            <w:pPr>
              <w:pStyle w:val="25"/>
              <w:jc w:val="center"/>
              <w:rPr>
                <w:rFonts w:hint="eastAsia"/>
              </w:rPr>
            </w:pPr>
            <w:r>
              <w:rPr>
                <w:rFonts w:hint="eastAsia"/>
              </w:rPr>
              <w:t>--</w:t>
            </w:r>
          </w:p>
        </w:tc>
        <w:tc>
          <w:tcPr>
            <w:tcW w:w="377" w:type="pct"/>
            <w:vAlign w:val="center"/>
          </w:tcPr>
          <w:p w14:paraId="425CA1A7">
            <w:pPr>
              <w:pStyle w:val="25"/>
              <w:jc w:val="center"/>
              <w:rPr>
                <w:rFonts w:hint="eastAsia"/>
              </w:rPr>
            </w:pPr>
            <w:r>
              <w:rPr>
                <w:rFonts w:hint="eastAsia"/>
              </w:rPr>
              <w:t>m</w:t>
            </w:r>
            <w:r>
              <w:rPr>
                <w:rFonts w:hint="eastAsia"/>
                <w:vertAlign w:val="superscript"/>
              </w:rPr>
              <w:t>3</w:t>
            </w:r>
            <w:r>
              <w:rPr>
                <w:rFonts w:hint="eastAsia"/>
              </w:rPr>
              <w:t>/h</w:t>
            </w:r>
          </w:p>
        </w:tc>
        <w:tc>
          <w:tcPr>
            <w:tcW w:w="308" w:type="pct"/>
            <w:vAlign w:val="center"/>
          </w:tcPr>
          <w:p w14:paraId="779FDAB5">
            <w:pPr>
              <w:pStyle w:val="25"/>
              <w:jc w:val="center"/>
              <w:rPr>
                <w:rFonts w:hint="eastAsia"/>
              </w:rPr>
            </w:pPr>
            <w:r>
              <w:rPr>
                <w:rFonts w:hint="eastAsia"/>
              </w:rPr>
              <w:t>--</w:t>
            </w:r>
          </w:p>
        </w:tc>
      </w:tr>
      <w:tr w14:paraId="01375B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tcBorders>
            <w:vAlign w:val="center"/>
          </w:tcPr>
          <w:p w14:paraId="10C0F9EA">
            <w:pPr>
              <w:pStyle w:val="25"/>
              <w:jc w:val="center"/>
              <w:rPr>
                <w:rFonts w:hint="eastAsia"/>
              </w:rPr>
            </w:pPr>
          </w:p>
        </w:tc>
        <w:tc>
          <w:tcPr>
            <w:tcW w:w="332" w:type="pct"/>
            <w:vMerge w:val="continue"/>
            <w:tcBorders>
              <w:top w:val="nil"/>
            </w:tcBorders>
            <w:vAlign w:val="center"/>
          </w:tcPr>
          <w:p w14:paraId="633D14CD">
            <w:pPr>
              <w:pStyle w:val="25"/>
              <w:jc w:val="center"/>
              <w:rPr>
                <w:rFonts w:hint="eastAsia"/>
              </w:rPr>
            </w:pPr>
          </w:p>
        </w:tc>
        <w:tc>
          <w:tcPr>
            <w:tcW w:w="503" w:type="pct"/>
            <w:vAlign w:val="center"/>
          </w:tcPr>
          <w:p w14:paraId="4B735154">
            <w:pPr>
              <w:pStyle w:val="25"/>
              <w:jc w:val="center"/>
              <w:rPr>
                <w:rFonts w:hint="eastAsia"/>
              </w:rPr>
            </w:pPr>
            <w:r>
              <w:rPr>
                <w:rFonts w:hint="eastAsia"/>
              </w:rPr>
              <w:t>折算浓度</w:t>
            </w:r>
          </w:p>
        </w:tc>
        <w:tc>
          <w:tcPr>
            <w:tcW w:w="418" w:type="pct"/>
            <w:vAlign w:val="center"/>
          </w:tcPr>
          <w:p w14:paraId="259252CF">
            <w:pPr>
              <w:pStyle w:val="25"/>
              <w:jc w:val="center"/>
              <w:rPr>
                <w:rFonts w:hint="eastAsia"/>
              </w:rPr>
            </w:pPr>
            <w:r>
              <w:rPr>
                <w:rFonts w:hint="eastAsia"/>
              </w:rPr>
              <w:t>7. 1</w:t>
            </w:r>
          </w:p>
        </w:tc>
        <w:tc>
          <w:tcPr>
            <w:tcW w:w="418" w:type="pct"/>
            <w:vAlign w:val="center"/>
          </w:tcPr>
          <w:p w14:paraId="6F54065D">
            <w:pPr>
              <w:pStyle w:val="25"/>
              <w:jc w:val="center"/>
              <w:rPr>
                <w:rFonts w:hint="eastAsia"/>
              </w:rPr>
            </w:pPr>
            <w:r>
              <w:rPr>
                <w:rFonts w:hint="eastAsia"/>
              </w:rPr>
              <w:t>7. 1</w:t>
            </w:r>
          </w:p>
        </w:tc>
        <w:tc>
          <w:tcPr>
            <w:tcW w:w="418" w:type="pct"/>
            <w:gridSpan w:val="2"/>
            <w:vAlign w:val="center"/>
          </w:tcPr>
          <w:p w14:paraId="1FBCFFBA">
            <w:pPr>
              <w:pStyle w:val="25"/>
              <w:jc w:val="center"/>
              <w:rPr>
                <w:rFonts w:hint="eastAsia"/>
              </w:rPr>
            </w:pPr>
            <w:r>
              <w:rPr>
                <w:rFonts w:hint="eastAsia"/>
              </w:rPr>
              <w:t>7. 1</w:t>
            </w:r>
          </w:p>
        </w:tc>
        <w:tc>
          <w:tcPr>
            <w:tcW w:w="418" w:type="pct"/>
            <w:vAlign w:val="center"/>
          </w:tcPr>
          <w:p w14:paraId="5DF5A9F8">
            <w:pPr>
              <w:pStyle w:val="25"/>
              <w:jc w:val="center"/>
              <w:rPr>
                <w:rFonts w:hint="eastAsia"/>
              </w:rPr>
            </w:pPr>
            <w:r>
              <w:rPr>
                <w:rFonts w:hint="eastAsia"/>
              </w:rPr>
              <w:t>7.2</w:t>
            </w:r>
          </w:p>
        </w:tc>
        <w:tc>
          <w:tcPr>
            <w:tcW w:w="418" w:type="pct"/>
            <w:vAlign w:val="center"/>
          </w:tcPr>
          <w:p w14:paraId="33518079">
            <w:pPr>
              <w:pStyle w:val="25"/>
              <w:jc w:val="center"/>
              <w:rPr>
                <w:rFonts w:hint="eastAsia"/>
              </w:rPr>
            </w:pPr>
            <w:r>
              <w:rPr>
                <w:rFonts w:hint="eastAsia"/>
              </w:rPr>
              <w:t>7.0</w:t>
            </w:r>
          </w:p>
        </w:tc>
        <w:tc>
          <w:tcPr>
            <w:tcW w:w="418" w:type="pct"/>
            <w:vAlign w:val="center"/>
          </w:tcPr>
          <w:p w14:paraId="05333E0F">
            <w:pPr>
              <w:pStyle w:val="25"/>
              <w:jc w:val="center"/>
              <w:rPr>
                <w:rFonts w:hint="eastAsia"/>
              </w:rPr>
            </w:pPr>
            <w:r>
              <w:rPr>
                <w:rFonts w:hint="eastAsia"/>
              </w:rPr>
              <w:t>7. 1</w:t>
            </w:r>
          </w:p>
        </w:tc>
        <w:tc>
          <w:tcPr>
            <w:tcW w:w="314" w:type="pct"/>
            <w:vAlign w:val="center"/>
          </w:tcPr>
          <w:p w14:paraId="145DDB57">
            <w:pPr>
              <w:pStyle w:val="25"/>
              <w:jc w:val="center"/>
              <w:rPr>
                <w:rFonts w:hint="eastAsia"/>
              </w:rPr>
            </w:pPr>
            <w:r>
              <w:rPr>
                <w:rFonts w:hint="eastAsia"/>
              </w:rPr>
              <w:t>--</w:t>
            </w:r>
          </w:p>
        </w:tc>
        <w:tc>
          <w:tcPr>
            <w:tcW w:w="377" w:type="pct"/>
            <w:vAlign w:val="center"/>
          </w:tcPr>
          <w:p w14:paraId="42E885CD">
            <w:pPr>
              <w:pStyle w:val="25"/>
              <w:jc w:val="center"/>
              <w:rPr>
                <w:rFonts w:hint="eastAsia"/>
              </w:rPr>
            </w:pPr>
            <w:r>
              <w:rPr>
                <w:rFonts w:hint="eastAsia"/>
              </w:rPr>
              <w:t>mg/m</w:t>
            </w:r>
            <w:r>
              <w:rPr>
                <w:rFonts w:hint="eastAsia"/>
                <w:vertAlign w:val="superscript"/>
              </w:rPr>
              <w:t>3</w:t>
            </w:r>
          </w:p>
        </w:tc>
        <w:tc>
          <w:tcPr>
            <w:tcW w:w="308" w:type="pct"/>
            <w:vAlign w:val="center"/>
          </w:tcPr>
          <w:p w14:paraId="0712127C">
            <w:pPr>
              <w:pStyle w:val="25"/>
              <w:jc w:val="center"/>
              <w:rPr>
                <w:rFonts w:hint="eastAsia"/>
              </w:rPr>
            </w:pPr>
            <w:r>
              <w:rPr>
                <w:rFonts w:hint="eastAsia"/>
              </w:rPr>
              <w:t>--</w:t>
            </w:r>
          </w:p>
        </w:tc>
      </w:tr>
      <w:tr w14:paraId="35EA6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restart"/>
            <w:tcBorders>
              <w:bottom w:val="nil"/>
            </w:tcBorders>
            <w:vAlign w:val="center"/>
          </w:tcPr>
          <w:p w14:paraId="00CFB8E0">
            <w:pPr>
              <w:pStyle w:val="25"/>
              <w:jc w:val="center"/>
              <w:rPr>
                <w:rFonts w:hint="eastAsia"/>
              </w:rPr>
            </w:pPr>
          </w:p>
          <w:p w14:paraId="5DCA025E">
            <w:pPr>
              <w:pStyle w:val="25"/>
              <w:jc w:val="center"/>
              <w:rPr>
                <w:rFonts w:hint="eastAsia"/>
              </w:rPr>
            </w:pPr>
            <w:r>
              <w:rPr>
                <w:rFonts w:hint="eastAsia"/>
              </w:rPr>
              <w:t>厨房废气处 理后排放口</w:t>
            </w:r>
          </w:p>
        </w:tc>
        <w:tc>
          <w:tcPr>
            <w:tcW w:w="332" w:type="pct"/>
            <w:vMerge w:val="restart"/>
            <w:tcBorders>
              <w:bottom w:val="nil"/>
            </w:tcBorders>
            <w:vAlign w:val="center"/>
          </w:tcPr>
          <w:p w14:paraId="559AFAB0">
            <w:pPr>
              <w:pStyle w:val="25"/>
              <w:jc w:val="center"/>
              <w:rPr>
                <w:rFonts w:hint="eastAsia"/>
              </w:rPr>
            </w:pPr>
          </w:p>
          <w:p w14:paraId="033D9721">
            <w:pPr>
              <w:pStyle w:val="25"/>
              <w:jc w:val="center"/>
              <w:rPr>
                <w:rFonts w:hint="eastAsia"/>
              </w:rPr>
            </w:pPr>
          </w:p>
          <w:p w14:paraId="6AE7E82D">
            <w:pPr>
              <w:pStyle w:val="25"/>
              <w:jc w:val="center"/>
              <w:rPr>
                <w:rFonts w:hint="eastAsia"/>
              </w:rPr>
            </w:pPr>
            <w:r>
              <w:rPr>
                <w:rFonts w:hint="eastAsia"/>
              </w:rPr>
              <w:t>油烟</w:t>
            </w:r>
          </w:p>
        </w:tc>
        <w:tc>
          <w:tcPr>
            <w:tcW w:w="503" w:type="pct"/>
            <w:vAlign w:val="center"/>
          </w:tcPr>
          <w:p w14:paraId="0EC8A732">
            <w:pPr>
              <w:pStyle w:val="25"/>
              <w:jc w:val="center"/>
              <w:rPr>
                <w:rFonts w:hint="eastAsia"/>
              </w:rPr>
            </w:pPr>
            <w:r>
              <w:rPr>
                <w:rFonts w:hint="eastAsia"/>
              </w:rPr>
              <w:t>实测浓度</w:t>
            </w:r>
          </w:p>
        </w:tc>
        <w:tc>
          <w:tcPr>
            <w:tcW w:w="418" w:type="pct"/>
            <w:vAlign w:val="center"/>
          </w:tcPr>
          <w:p w14:paraId="39FE2B1A">
            <w:pPr>
              <w:pStyle w:val="25"/>
              <w:jc w:val="center"/>
              <w:rPr>
                <w:rFonts w:hint="eastAsia"/>
              </w:rPr>
            </w:pPr>
            <w:r>
              <w:rPr>
                <w:rFonts w:hint="eastAsia"/>
              </w:rPr>
              <w:t>1.3</w:t>
            </w:r>
          </w:p>
        </w:tc>
        <w:tc>
          <w:tcPr>
            <w:tcW w:w="418" w:type="pct"/>
            <w:vAlign w:val="center"/>
          </w:tcPr>
          <w:p w14:paraId="625DF22F">
            <w:pPr>
              <w:pStyle w:val="25"/>
              <w:jc w:val="center"/>
              <w:rPr>
                <w:rFonts w:hint="eastAsia"/>
              </w:rPr>
            </w:pPr>
            <w:r>
              <w:rPr>
                <w:rFonts w:hint="eastAsia"/>
              </w:rPr>
              <w:t>1.2</w:t>
            </w:r>
          </w:p>
        </w:tc>
        <w:tc>
          <w:tcPr>
            <w:tcW w:w="418" w:type="pct"/>
            <w:gridSpan w:val="2"/>
            <w:vAlign w:val="center"/>
          </w:tcPr>
          <w:p w14:paraId="47B3ABAB">
            <w:pPr>
              <w:pStyle w:val="25"/>
              <w:jc w:val="center"/>
              <w:rPr>
                <w:rFonts w:hint="eastAsia"/>
              </w:rPr>
            </w:pPr>
            <w:r>
              <w:rPr>
                <w:rFonts w:hint="eastAsia"/>
              </w:rPr>
              <w:t>1.2</w:t>
            </w:r>
          </w:p>
        </w:tc>
        <w:tc>
          <w:tcPr>
            <w:tcW w:w="418" w:type="pct"/>
            <w:vAlign w:val="center"/>
          </w:tcPr>
          <w:p w14:paraId="0F97A3B7">
            <w:pPr>
              <w:pStyle w:val="25"/>
              <w:jc w:val="center"/>
              <w:rPr>
                <w:rFonts w:hint="eastAsia"/>
              </w:rPr>
            </w:pPr>
            <w:r>
              <w:rPr>
                <w:rFonts w:hint="eastAsia"/>
              </w:rPr>
              <w:t>1.3</w:t>
            </w:r>
          </w:p>
        </w:tc>
        <w:tc>
          <w:tcPr>
            <w:tcW w:w="418" w:type="pct"/>
            <w:vAlign w:val="center"/>
          </w:tcPr>
          <w:p w14:paraId="1B2D68B5">
            <w:pPr>
              <w:pStyle w:val="25"/>
              <w:jc w:val="center"/>
              <w:rPr>
                <w:rFonts w:hint="eastAsia"/>
              </w:rPr>
            </w:pPr>
            <w:r>
              <w:rPr>
                <w:rFonts w:hint="eastAsia"/>
              </w:rPr>
              <w:t>1.2</w:t>
            </w:r>
          </w:p>
        </w:tc>
        <w:tc>
          <w:tcPr>
            <w:tcW w:w="418" w:type="pct"/>
            <w:vAlign w:val="center"/>
          </w:tcPr>
          <w:p w14:paraId="1E7DCF5F">
            <w:pPr>
              <w:pStyle w:val="25"/>
              <w:jc w:val="center"/>
              <w:rPr>
                <w:rFonts w:hint="eastAsia"/>
              </w:rPr>
            </w:pPr>
            <w:r>
              <w:rPr>
                <w:rFonts w:hint="eastAsia"/>
              </w:rPr>
              <w:t>1.3</w:t>
            </w:r>
          </w:p>
        </w:tc>
        <w:tc>
          <w:tcPr>
            <w:tcW w:w="314" w:type="pct"/>
            <w:vAlign w:val="center"/>
          </w:tcPr>
          <w:p w14:paraId="6B7476D8">
            <w:pPr>
              <w:pStyle w:val="25"/>
              <w:jc w:val="center"/>
              <w:rPr>
                <w:rFonts w:hint="eastAsia"/>
              </w:rPr>
            </w:pPr>
            <w:r>
              <w:rPr>
                <w:rFonts w:hint="eastAsia"/>
              </w:rPr>
              <w:t>--</w:t>
            </w:r>
          </w:p>
        </w:tc>
        <w:tc>
          <w:tcPr>
            <w:tcW w:w="377" w:type="pct"/>
            <w:vAlign w:val="center"/>
          </w:tcPr>
          <w:p w14:paraId="40946099">
            <w:pPr>
              <w:pStyle w:val="25"/>
              <w:jc w:val="center"/>
              <w:rPr>
                <w:rFonts w:hint="eastAsia"/>
              </w:rPr>
            </w:pPr>
            <w:r>
              <w:rPr>
                <w:rFonts w:hint="eastAsia"/>
              </w:rPr>
              <w:t>mg/m</w:t>
            </w:r>
            <w:r>
              <w:rPr>
                <w:rFonts w:hint="eastAsia"/>
                <w:vertAlign w:val="superscript"/>
              </w:rPr>
              <w:t>3</w:t>
            </w:r>
          </w:p>
        </w:tc>
        <w:tc>
          <w:tcPr>
            <w:tcW w:w="308" w:type="pct"/>
            <w:vAlign w:val="center"/>
          </w:tcPr>
          <w:p w14:paraId="2346562B">
            <w:pPr>
              <w:pStyle w:val="25"/>
              <w:jc w:val="center"/>
              <w:rPr>
                <w:rFonts w:hint="eastAsia"/>
              </w:rPr>
            </w:pPr>
            <w:r>
              <w:rPr>
                <w:rFonts w:hint="eastAsia"/>
              </w:rPr>
              <w:t>--</w:t>
            </w:r>
          </w:p>
        </w:tc>
      </w:tr>
      <w:tr w14:paraId="1B1B45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bottom w:val="nil"/>
            </w:tcBorders>
            <w:vAlign w:val="center"/>
          </w:tcPr>
          <w:p w14:paraId="57CBC78C">
            <w:pPr>
              <w:pStyle w:val="25"/>
              <w:jc w:val="center"/>
              <w:rPr>
                <w:rFonts w:hint="eastAsia"/>
              </w:rPr>
            </w:pPr>
          </w:p>
        </w:tc>
        <w:tc>
          <w:tcPr>
            <w:tcW w:w="332" w:type="pct"/>
            <w:vMerge w:val="continue"/>
            <w:tcBorders>
              <w:top w:val="nil"/>
              <w:bottom w:val="nil"/>
            </w:tcBorders>
            <w:vAlign w:val="center"/>
          </w:tcPr>
          <w:p w14:paraId="38ED46D0">
            <w:pPr>
              <w:pStyle w:val="25"/>
              <w:jc w:val="center"/>
              <w:rPr>
                <w:rFonts w:hint="eastAsia"/>
              </w:rPr>
            </w:pPr>
          </w:p>
        </w:tc>
        <w:tc>
          <w:tcPr>
            <w:tcW w:w="503" w:type="pct"/>
            <w:vAlign w:val="center"/>
          </w:tcPr>
          <w:p w14:paraId="0D19EF2C">
            <w:pPr>
              <w:pStyle w:val="25"/>
              <w:jc w:val="center"/>
              <w:rPr>
                <w:rFonts w:hint="eastAsia"/>
              </w:rPr>
            </w:pPr>
            <w:r>
              <w:rPr>
                <w:rFonts w:hint="eastAsia"/>
              </w:rPr>
              <w:t>实测流量</w:t>
            </w:r>
          </w:p>
        </w:tc>
        <w:tc>
          <w:tcPr>
            <w:tcW w:w="418" w:type="pct"/>
            <w:vAlign w:val="center"/>
          </w:tcPr>
          <w:p w14:paraId="5C414530">
            <w:pPr>
              <w:pStyle w:val="25"/>
              <w:jc w:val="center"/>
              <w:rPr>
                <w:rFonts w:hint="eastAsia"/>
              </w:rPr>
            </w:pPr>
            <w:r>
              <w:rPr>
                <w:rFonts w:hint="eastAsia"/>
              </w:rPr>
              <w:t>13392</w:t>
            </w:r>
          </w:p>
        </w:tc>
        <w:tc>
          <w:tcPr>
            <w:tcW w:w="418" w:type="pct"/>
            <w:vAlign w:val="center"/>
          </w:tcPr>
          <w:p w14:paraId="2F79F83D">
            <w:pPr>
              <w:pStyle w:val="25"/>
              <w:jc w:val="center"/>
              <w:rPr>
                <w:rFonts w:hint="eastAsia"/>
              </w:rPr>
            </w:pPr>
            <w:r>
              <w:rPr>
                <w:rFonts w:hint="eastAsia"/>
              </w:rPr>
              <w:t>13651</w:t>
            </w:r>
          </w:p>
        </w:tc>
        <w:tc>
          <w:tcPr>
            <w:tcW w:w="418" w:type="pct"/>
            <w:gridSpan w:val="2"/>
            <w:vAlign w:val="center"/>
          </w:tcPr>
          <w:p w14:paraId="27AB9E7A">
            <w:pPr>
              <w:pStyle w:val="25"/>
              <w:jc w:val="center"/>
              <w:rPr>
                <w:rFonts w:hint="eastAsia"/>
              </w:rPr>
            </w:pPr>
            <w:r>
              <w:rPr>
                <w:rFonts w:hint="eastAsia"/>
              </w:rPr>
              <w:t>13478</w:t>
            </w:r>
          </w:p>
        </w:tc>
        <w:tc>
          <w:tcPr>
            <w:tcW w:w="418" w:type="pct"/>
            <w:vAlign w:val="center"/>
          </w:tcPr>
          <w:p w14:paraId="619E9155">
            <w:pPr>
              <w:pStyle w:val="25"/>
              <w:jc w:val="center"/>
              <w:rPr>
                <w:rFonts w:hint="eastAsia"/>
              </w:rPr>
            </w:pPr>
            <w:r>
              <w:rPr>
                <w:rFonts w:hint="eastAsia"/>
              </w:rPr>
              <w:t>13306</w:t>
            </w:r>
          </w:p>
        </w:tc>
        <w:tc>
          <w:tcPr>
            <w:tcW w:w="418" w:type="pct"/>
            <w:vAlign w:val="center"/>
          </w:tcPr>
          <w:p w14:paraId="14DB3032">
            <w:pPr>
              <w:pStyle w:val="25"/>
              <w:jc w:val="center"/>
              <w:rPr>
                <w:rFonts w:hint="eastAsia"/>
              </w:rPr>
            </w:pPr>
            <w:r>
              <w:rPr>
                <w:rFonts w:hint="eastAsia"/>
              </w:rPr>
              <w:t>13738</w:t>
            </w:r>
          </w:p>
        </w:tc>
        <w:tc>
          <w:tcPr>
            <w:tcW w:w="418" w:type="pct"/>
            <w:vAlign w:val="center"/>
          </w:tcPr>
          <w:p w14:paraId="6B2012EC">
            <w:pPr>
              <w:pStyle w:val="25"/>
              <w:jc w:val="center"/>
              <w:rPr>
                <w:rFonts w:hint="eastAsia"/>
              </w:rPr>
            </w:pPr>
            <w:r>
              <w:rPr>
                <w:rFonts w:hint="eastAsia"/>
              </w:rPr>
              <w:t>13513</w:t>
            </w:r>
          </w:p>
        </w:tc>
        <w:tc>
          <w:tcPr>
            <w:tcW w:w="314" w:type="pct"/>
            <w:vAlign w:val="center"/>
          </w:tcPr>
          <w:p w14:paraId="4939DECF">
            <w:pPr>
              <w:pStyle w:val="25"/>
              <w:jc w:val="center"/>
              <w:rPr>
                <w:rFonts w:hint="eastAsia"/>
              </w:rPr>
            </w:pPr>
            <w:r>
              <w:rPr>
                <w:rFonts w:hint="eastAsia"/>
              </w:rPr>
              <w:t>--</w:t>
            </w:r>
          </w:p>
        </w:tc>
        <w:tc>
          <w:tcPr>
            <w:tcW w:w="377" w:type="pct"/>
            <w:vAlign w:val="center"/>
          </w:tcPr>
          <w:p w14:paraId="40C4C9F6">
            <w:pPr>
              <w:pStyle w:val="25"/>
              <w:jc w:val="center"/>
              <w:rPr>
                <w:rFonts w:hint="eastAsia"/>
              </w:rPr>
            </w:pPr>
            <w:r>
              <w:rPr>
                <w:rFonts w:hint="eastAsia"/>
              </w:rPr>
              <w:t>m</w:t>
            </w:r>
            <w:r>
              <w:rPr>
                <w:rFonts w:hint="eastAsia"/>
                <w:vertAlign w:val="superscript"/>
              </w:rPr>
              <w:t>3</w:t>
            </w:r>
            <w:r>
              <w:rPr>
                <w:rFonts w:hint="eastAsia"/>
              </w:rPr>
              <w:t>/h</w:t>
            </w:r>
          </w:p>
        </w:tc>
        <w:tc>
          <w:tcPr>
            <w:tcW w:w="308" w:type="pct"/>
            <w:vAlign w:val="center"/>
          </w:tcPr>
          <w:p w14:paraId="18A4830F">
            <w:pPr>
              <w:pStyle w:val="25"/>
              <w:jc w:val="center"/>
              <w:rPr>
                <w:rFonts w:hint="eastAsia"/>
              </w:rPr>
            </w:pPr>
            <w:r>
              <w:rPr>
                <w:rFonts w:hint="eastAsia"/>
              </w:rPr>
              <w:t>--</w:t>
            </w:r>
          </w:p>
        </w:tc>
      </w:tr>
      <w:tr w14:paraId="631456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87" w:hRule="atLeast"/>
        </w:trPr>
        <w:tc>
          <w:tcPr>
            <w:tcW w:w="652" w:type="pct"/>
            <w:vMerge w:val="continue"/>
            <w:tcBorders>
              <w:top w:val="nil"/>
            </w:tcBorders>
            <w:vAlign w:val="center"/>
          </w:tcPr>
          <w:p w14:paraId="43EFC3B5">
            <w:pPr>
              <w:pStyle w:val="25"/>
              <w:jc w:val="center"/>
              <w:rPr>
                <w:rFonts w:hint="eastAsia"/>
              </w:rPr>
            </w:pPr>
          </w:p>
        </w:tc>
        <w:tc>
          <w:tcPr>
            <w:tcW w:w="332" w:type="pct"/>
            <w:vMerge w:val="continue"/>
            <w:tcBorders>
              <w:top w:val="nil"/>
            </w:tcBorders>
            <w:vAlign w:val="center"/>
          </w:tcPr>
          <w:p w14:paraId="18F723D5">
            <w:pPr>
              <w:pStyle w:val="25"/>
              <w:jc w:val="center"/>
              <w:rPr>
                <w:rFonts w:hint="eastAsia"/>
              </w:rPr>
            </w:pPr>
          </w:p>
        </w:tc>
        <w:tc>
          <w:tcPr>
            <w:tcW w:w="503" w:type="pct"/>
            <w:vAlign w:val="center"/>
          </w:tcPr>
          <w:p w14:paraId="61068BD1">
            <w:pPr>
              <w:pStyle w:val="25"/>
              <w:jc w:val="center"/>
              <w:rPr>
                <w:rFonts w:hint="eastAsia"/>
              </w:rPr>
            </w:pPr>
            <w:r>
              <w:rPr>
                <w:rFonts w:hint="eastAsia"/>
              </w:rPr>
              <w:t>折算浓度</w:t>
            </w:r>
          </w:p>
        </w:tc>
        <w:tc>
          <w:tcPr>
            <w:tcW w:w="418" w:type="pct"/>
            <w:vAlign w:val="center"/>
          </w:tcPr>
          <w:p w14:paraId="3761E0D2">
            <w:pPr>
              <w:pStyle w:val="25"/>
              <w:jc w:val="center"/>
              <w:rPr>
                <w:rFonts w:hint="eastAsia"/>
              </w:rPr>
            </w:pPr>
            <w:r>
              <w:rPr>
                <w:rFonts w:hint="eastAsia"/>
              </w:rPr>
              <w:t>1.6</w:t>
            </w:r>
          </w:p>
        </w:tc>
        <w:tc>
          <w:tcPr>
            <w:tcW w:w="418" w:type="pct"/>
            <w:vAlign w:val="center"/>
          </w:tcPr>
          <w:p w14:paraId="634C3280">
            <w:pPr>
              <w:pStyle w:val="25"/>
              <w:jc w:val="center"/>
              <w:rPr>
                <w:rFonts w:hint="eastAsia"/>
              </w:rPr>
            </w:pPr>
            <w:r>
              <w:rPr>
                <w:rFonts w:hint="eastAsia"/>
              </w:rPr>
              <w:t>1.5</w:t>
            </w:r>
          </w:p>
        </w:tc>
        <w:tc>
          <w:tcPr>
            <w:tcW w:w="418" w:type="pct"/>
            <w:gridSpan w:val="2"/>
            <w:vAlign w:val="center"/>
          </w:tcPr>
          <w:p w14:paraId="79162386">
            <w:pPr>
              <w:pStyle w:val="25"/>
              <w:jc w:val="center"/>
              <w:rPr>
                <w:rFonts w:hint="eastAsia"/>
              </w:rPr>
            </w:pPr>
            <w:r>
              <w:rPr>
                <w:rFonts w:hint="eastAsia"/>
              </w:rPr>
              <w:t>1.5</w:t>
            </w:r>
          </w:p>
        </w:tc>
        <w:tc>
          <w:tcPr>
            <w:tcW w:w="418" w:type="pct"/>
            <w:vAlign w:val="center"/>
          </w:tcPr>
          <w:p w14:paraId="506117EB">
            <w:pPr>
              <w:pStyle w:val="25"/>
              <w:jc w:val="center"/>
              <w:rPr>
                <w:rFonts w:hint="eastAsia"/>
              </w:rPr>
            </w:pPr>
            <w:r>
              <w:rPr>
                <w:rFonts w:hint="eastAsia"/>
              </w:rPr>
              <w:t>1.6</w:t>
            </w:r>
          </w:p>
        </w:tc>
        <w:tc>
          <w:tcPr>
            <w:tcW w:w="418" w:type="pct"/>
            <w:vAlign w:val="center"/>
          </w:tcPr>
          <w:p w14:paraId="52416F91">
            <w:pPr>
              <w:pStyle w:val="25"/>
              <w:jc w:val="center"/>
              <w:rPr>
                <w:rFonts w:hint="eastAsia"/>
              </w:rPr>
            </w:pPr>
            <w:r>
              <w:rPr>
                <w:rFonts w:hint="eastAsia"/>
              </w:rPr>
              <w:t>1.5</w:t>
            </w:r>
          </w:p>
        </w:tc>
        <w:tc>
          <w:tcPr>
            <w:tcW w:w="418" w:type="pct"/>
            <w:vAlign w:val="center"/>
          </w:tcPr>
          <w:p w14:paraId="6F61D170">
            <w:pPr>
              <w:pStyle w:val="25"/>
              <w:jc w:val="center"/>
              <w:rPr>
                <w:rFonts w:hint="eastAsia"/>
              </w:rPr>
            </w:pPr>
            <w:r>
              <w:rPr>
                <w:rFonts w:hint="eastAsia"/>
              </w:rPr>
              <w:t>1.5</w:t>
            </w:r>
          </w:p>
        </w:tc>
        <w:tc>
          <w:tcPr>
            <w:tcW w:w="314" w:type="pct"/>
            <w:vAlign w:val="center"/>
          </w:tcPr>
          <w:p w14:paraId="4F820D1C">
            <w:pPr>
              <w:pStyle w:val="25"/>
              <w:jc w:val="center"/>
              <w:rPr>
                <w:rFonts w:hint="eastAsia"/>
              </w:rPr>
            </w:pPr>
            <w:r>
              <w:rPr>
                <w:rFonts w:hint="eastAsia"/>
              </w:rPr>
              <w:t>2.0</w:t>
            </w:r>
          </w:p>
        </w:tc>
        <w:tc>
          <w:tcPr>
            <w:tcW w:w="377" w:type="pct"/>
            <w:vAlign w:val="center"/>
          </w:tcPr>
          <w:p w14:paraId="45E88E8B">
            <w:pPr>
              <w:pStyle w:val="25"/>
              <w:jc w:val="center"/>
              <w:rPr>
                <w:rFonts w:hint="eastAsia"/>
              </w:rPr>
            </w:pPr>
            <w:r>
              <w:rPr>
                <w:rFonts w:hint="eastAsia"/>
              </w:rPr>
              <w:t>mg/m</w:t>
            </w:r>
            <w:r>
              <w:rPr>
                <w:rFonts w:hint="eastAsia"/>
                <w:vertAlign w:val="superscript"/>
              </w:rPr>
              <w:t>3</w:t>
            </w:r>
          </w:p>
        </w:tc>
        <w:tc>
          <w:tcPr>
            <w:tcW w:w="308" w:type="pct"/>
            <w:vAlign w:val="center"/>
          </w:tcPr>
          <w:p w14:paraId="344C31BA">
            <w:pPr>
              <w:pStyle w:val="25"/>
              <w:jc w:val="center"/>
              <w:rPr>
                <w:rFonts w:hint="eastAsia"/>
              </w:rPr>
            </w:pPr>
            <w:r>
              <w:rPr>
                <w:rFonts w:hint="eastAsia"/>
              </w:rPr>
              <w:t>达标</w:t>
            </w:r>
          </w:p>
        </w:tc>
      </w:tr>
      <w:tr w14:paraId="5C5FFD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9" w:hRule="atLeast"/>
        </w:trPr>
        <w:tc>
          <w:tcPr>
            <w:tcW w:w="652" w:type="pct"/>
            <w:vAlign w:val="center"/>
          </w:tcPr>
          <w:p w14:paraId="6DDC305C">
            <w:pPr>
              <w:pStyle w:val="25"/>
              <w:jc w:val="center"/>
              <w:rPr>
                <w:rFonts w:hint="eastAsia"/>
              </w:rPr>
            </w:pPr>
            <w:r>
              <w:rPr>
                <w:rFonts w:hint="eastAsia"/>
              </w:rPr>
              <w:t>执行标准</w:t>
            </w:r>
          </w:p>
        </w:tc>
        <w:tc>
          <w:tcPr>
            <w:tcW w:w="4347" w:type="pct"/>
            <w:gridSpan w:val="12"/>
            <w:vAlign w:val="center"/>
          </w:tcPr>
          <w:p w14:paraId="3CCDD137">
            <w:pPr>
              <w:pStyle w:val="25"/>
              <w:jc w:val="center"/>
              <w:rPr>
                <w:rFonts w:hint="eastAsia"/>
              </w:rPr>
            </w:pPr>
            <w:r>
              <w:rPr>
                <w:rFonts w:hint="eastAsia"/>
              </w:rPr>
              <w:t>国家标准《饮食业油烟排放标准（试行）》（GB 18483-2001）小型规模标准</w:t>
            </w:r>
          </w:p>
        </w:tc>
      </w:tr>
      <w:tr w14:paraId="79742A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3" w:hRule="atLeast"/>
        </w:trPr>
        <w:tc>
          <w:tcPr>
            <w:tcW w:w="652" w:type="pct"/>
            <w:vAlign w:val="center"/>
          </w:tcPr>
          <w:p w14:paraId="0C85D5C8">
            <w:pPr>
              <w:pStyle w:val="25"/>
              <w:jc w:val="center"/>
              <w:rPr>
                <w:rFonts w:hint="eastAsia"/>
              </w:rPr>
            </w:pPr>
            <w:r>
              <w:rPr>
                <w:rFonts w:hint="eastAsia"/>
              </w:rPr>
              <w:t>备注</w:t>
            </w:r>
          </w:p>
        </w:tc>
        <w:tc>
          <w:tcPr>
            <w:tcW w:w="4347" w:type="pct"/>
            <w:gridSpan w:val="12"/>
            <w:vAlign w:val="center"/>
          </w:tcPr>
          <w:p w14:paraId="6904276C">
            <w:pPr>
              <w:pStyle w:val="25"/>
              <w:jc w:val="center"/>
              <w:rPr>
                <w:rFonts w:hint="eastAsia"/>
              </w:rPr>
            </w:pPr>
            <w:r>
              <w:rPr>
                <w:rFonts w:hint="eastAsia"/>
              </w:rPr>
              <w:t>“--”表示没有该项</w:t>
            </w:r>
          </w:p>
        </w:tc>
      </w:tr>
    </w:tbl>
    <w:p w14:paraId="4427D80E">
      <w:pPr>
        <w:pStyle w:val="13"/>
        <w:rPr>
          <w:rFonts w:hint="eastAsia"/>
          <w:color w:val="000000" w:themeColor="text1"/>
          <w14:textFill>
            <w14:solidFill>
              <w14:schemeClr w14:val="tx1"/>
            </w14:solidFill>
          </w14:textFill>
        </w:rPr>
      </w:pPr>
    </w:p>
    <w:bookmarkEnd w:id="120"/>
    <w:p w14:paraId="2275837A">
      <w:pPr>
        <w:ind w:firstLine="480"/>
        <w:rPr>
          <w:rFonts w:cs="Times New Roman"/>
          <w:color w:val="000000" w:themeColor="text1"/>
          <w14:textFill>
            <w14:solidFill>
              <w14:schemeClr w14:val="tx1"/>
            </w14:solidFill>
          </w14:textFill>
        </w:rPr>
      </w:pPr>
    </w:p>
    <w:p w14:paraId="1CD21EFE">
      <w:pPr>
        <w:ind w:firstLine="480"/>
        <w:rPr>
          <w:rFonts w:cs="Times New Roman"/>
          <w:color w:val="000000" w:themeColor="text1"/>
          <w14:textFill>
            <w14:solidFill>
              <w14:schemeClr w14:val="tx1"/>
            </w14:solidFill>
          </w14:textFill>
        </w:rPr>
        <w:sectPr>
          <w:pgSz w:w="16838" w:h="11906" w:orient="landscape"/>
          <w:pgMar w:top="1800" w:right="1440" w:bottom="1800" w:left="1440" w:header="851" w:footer="992" w:gutter="0"/>
          <w:cols w:space="425" w:num="1"/>
          <w:docGrid w:type="lines" w:linePitch="326" w:charSpace="0"/>
        </w:sectPr>
      </w:pPr>
    </w:p>
    <w:p w14:paraId="485911E2">
      <w:pPr>
        <w:pStyle w:val="4"/>
        <w:ind w:left="158" w:leftChars="0" w:firstLine="562" w:firstLineChars="0"/>
      </w:pPr>
      <w:bookmarkStart w:id="121" w:name="_Toc3528"/>
      <w:r>
        <w:t>厂界噪声</w:t>
      </w:r>
      <w:bookmarkEnd w:id="121"/>
    </w:p>
    <w:p w14:paraId="5A0D6693">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项目厂界噪声监测结果见下表。</w:t>
      </w:r>
    </w:p>
    <w:p w14:paraId="4DD3A30B">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天气状况：</w:t>
      </w:r>
      <w:r>
        <w:rPr>
          <w:color w:val="000000" w:themeColor="text1"/>
          <w14:textFill>
            <w14:solidFill>
              <w14:schemeClr w14:val="tx1"/>
            </w14:solidFill>
          </w14:textFill>
        </w:rPr>
        <w:t>202</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11</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27</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晴</w:t>
      </w:r>
      <w:r>
        <w:rPr>
          <w:rFonts w:hint="eastAsia"/>
          <w:color w:val="000000" w:themeColor="text1"/>
          <w14:textFill>
            <w14:solidFill>
              <w14:schemeClr w14:val="tx1"/>
            </w14:solidFill>
          </w14:textFill>
        </w:rPr>
        <w:t>，检测期间最大风速：</w:t>
      </w:r>
      <w:r>
        <w:rPr>
          <w:rFonts w:hint="eastAsia"/>
          <w:color w:val="000000" w:themeColor="text1"/>
          <w:lang w:val="en-US" w:eastAsia="zh-CN"/>
          <w14:textFill>
            <w14:solidFill>
              <w14:schemeClr w14:val="tx1"/>
            </w14:solidFill>
          </w14:textFill>
        </w:rPr>
        <w:t>1.9</w:t>
      </w:r>
      <w:r>
        <w:rPr>
          <w:color w:val="000000" w:themeColor="text1"/>
          <w14:textFill>
            <w14:solidFill>
              <w14:schemeClr w14:val="tx1"/>
            </w14:solidFill>
          </w14:textFill>
        </w:rPr>
        <w:t>m/s</w:t>
      </w:r>
      <w:r>
        <w:rPr>
          <w:rFonts w:hint="eastAsia"/>
          <w:color w:val="000000" w:themeColor="text1"/>
          <w14:textFill>
            <w14:solidFill>
              <w14:schemeClr w14:val="tx1"/>
            </w14:solidFill>
          </w14:textFill>
        </w:rPr>
        <w:t>；</w:t>
      </w:r>
    </w:p>
    <w:p w14:paraId="1C3F4332">
      <w:pPr>
        <w:ind w:left="1200" w:leftChars="500" w:firstLine="480"/>
        <w:rPr>
          <w:color w:val="000000" w:themeColor="text1"/>
          <w14:textFill>
            <w14:solidFill>
              <w14:schemeClr w14:val="tx1"/>
            </w14:solidFill>
          </w14:textFill>
        </w:rPr>
      </w:pPr>
      <w:r>
        <w:rPr>
          <w:color w:val="000000" w:themeColor="text1"/>
          <w14:textFill>
            <w14:solidFill>
              <w14:schemeClr w14:val="tx1"/>
            </w14:solidFill>
          </w14:textFill>
        </w:rPr>
        <w:t>202</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11</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28</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晴</w:t>
      </w:r>
      <w:r>
        <w:rPr>
          <w:rFonts w:hint="eastAsia"/>
          <w:color w:val="000000" w:themeColor="text1"/>
          <w14:textFill>
            <w14:solidFill>
              <w14:schemeClr w14:val="tx1"/>
            </w14:solidFill>
          </w14:textFill>
        </w:rPr>
        <w:t>，检测期间最大风速：</w:t>
      </w:r>
      <w:r>
        <w:rPr>
          <w:rFonts w:hint="eastAsia"/>
          <w:color w:val="000000" w:themeColor="text1"/>
          <w:lang w:val="en-US" w:eastAsia="zh-CN"/>
          <w14:textFill>
            <w14:solidFill>
              <w14:schemeClr w14:val="tx1"/>
            </w14:solidFill>
          </w14:textFill>
        </w:rPr>
        <w:t>2.0</w:t>
      </w:r>
      <w:r>
        <w:rPr>
          <w:color w:val="000000" w:themeColor="text1"/>
          <w14:textFill>
            <w14:solidFill>
              <w14:schemeClr w14:val="tx1"/>
            </w14:solidFill>
          </w14:textFill>
        </w:rPr>
        <w:t>m/s</w:t>
      </w:r>
      <w:r>
        <w:rPr>
          <w:rFonts w:hint="eastAsia"/>
          <w:color w:val="000000" w:themeColor="text1"/>
          <w14:textFill>
            <w14:solidFill>
              <w14:schemeClr w14:val="tx1"/>
            </w14:solidFill>
          </w14:textFill>
        </w:rPr>
        <w:t>。</w:t>
      </w:r>
    </w:p>
    <w:p w14:paraId="21D243D0">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9.2</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10</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厂界噪声监测结果  单位：[dB(A)]</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4"/>
        <w:gridCol w:w="1299"/>
        <w:gridCol w:w="1166"/>
        <w:gridCol w:w="1338"/>
        <w:gridCol w:w="1339"/>
        <w:gridCol w:w="1336"/>
      </w:tblGrid>
      <w:tr w14:paraId="1C8F5F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shd w:val="clear" w:color="auto" w:fill="auto"/>
            <w:vAlign w:val="center"/>
          </w:tcPr>
          <w:p w14:paraId="52425854">
            <w:pPr>
              <w:pStyle w:val="25"/>
            </w:pPr>
            <w:r>
              <w:rPr>
                <w:rFonts w:hint="eastAsia"/>
              </w:rPr>
              <w:t>检测点位编号</w:t>
            </w:r>
          </w:p>
        </w:tc>
        <w:tc>
          <w:tcPr>
            <w:tcW w:w="1446" w:type="pct"/>
            <w:gridSpan w:val="2"/>
            <w:shd w:val="clear" w:color="auto" w:fill="auto"/>
            <w:vAlign w:val="center"/>
          </w:tcPr>
          <w:p w14:paraId="3C879E1A">
            <w:pPr>
              <w:pStyle w:val="25"/>
            </w:pPr>
            <w:r>
              <w:rPr>
                <w:rFonts w:hint="eastAsia"/>
              </w:rPr>
              <w:t>检测时段</w:t>
            </w:r>
          </w:p>
        </w:tc>
        <w:tc>
          <w:tcPr>
            <w:tcW w:w="785" w:type="pct"/>
            <w:shd w:val="clear" w:color="auto" w:fill="auto"/>
            <w:vAlign w:val="center"/>
          </w:tcPr>
          <w:p w14:paraId="42AE18C1">
            <w:pPr>
              <w:pStyle w:val="25"/>
            </w:pPr>
            <w:r>
              <w:rPr>
                <w:rFonts w:hint="eastAsia"/>
              </w:rPr>
              <w:t>L</w:t>
            </w:r>
            <w:r>
              <w:rPr>
                <w:rFonts w:hint="eastAsia"/>
                <w:vertAlign w:val="subscript"/>
              </w:rPr>
              <w:t>eq</w:t>
            </w:r>
          </w:p>
        </w:tc>
        <w:tc>
          <w:tcPr>
            <w:tcW w:w="785" w:type="pct"/>
            <w:vAlign w:val="center"/>
          </w:tcPr>
          <w:p w14:paraId="667D9D98">
            <w:pPr>
              <w:pStyle w:val="25"/>
            </w:pPr>
            <w:r>
              <w:rPr>
                <w:rFonts w:hint="eastAsia"/>
              </w:rPr>
              <w:t>标准值</w:t>
            </w:r>
          </w:p>
        </w:tc>
        <w:tc>
          <w:tcPr>
            <w:tcW w:w="783" w:type="pct"/>
            <w:vAlign w:val="center"/>
          </w:tcPr>
          <w:p w14:paraId="5740802E">
            <w:pPr>
              <w:pStyle w:val="25"/>
            </w:pPr>
            <w:r>
              <w:rPr>
                <w:rFonts w:hint="eastAsia"/>
              </w:rPr>
              <w:t>达标情况</w:t>
            </w:r>
          </w:p>
        </w:tc>
      </w:tr>
      <w:tr w14:paraId="69728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14:paraId="3312A6A3">
            <w:pPr>
              <w:pStyle w:val="25"/>
            </w:pPr>
            <w:r>
              <w:rPr>
                <w:rFonts w:hint="eastAsia"/>
              </w:rPr>
              <w:t xml:space="preserve">N1 </w:t>
            </w:r>
            <w:r>
              <w:rPr>
                <w:rFonts w:hint="eastAsia"/>
                <w:lang w:val="en-US" w:eastAsia="zh-CN"/>
              </w:rPr>
              <w:t>东</w:t>
            </w:r>
            <w:r>
              <w:rPr>
                <w:rFonts w:hint="eastAsia"/>
              </w:rPr>
              <w:t>面场界外1m处</w:t>
            </w:r>
          </w:p>
        </w:tc>
        <w:tc>
          <w:tcPr>
            <w:tcW w:w="762" w:type="pct"/>
            <w:vMerge w:val="restart"/>
            <w:shd w:val="clear" w:color="000000" w:fill="FFFFFF"/>
            <w:vAlign w:val="center"/>
          </w:tcPr>
          <w:p w14:paraId="75F5BD55">
            <w:pPr>
              <w:pStyle w:val="25"/>
              <w:rPr>
                <w:rFonts w:hint="default" w:eastAsia="宋体"/>
                <w:lang w:val="en-US" w:eastAsia="zh-CN"/>
              </w:rPr>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27</w:t>
            </w:r>
          </w:p>
        </w:tc>
        <w:tc>
          <w:tcPr>
            <w:tcW w:w="684" w:type="pct"/>
            <w:shd w:val="clear" w:color="auto" w:fill="auto"/>
            <w:vAlign w:val="center"/>
          </w:tcPr>
          <w:p w14:paraId="10DD89B7">
            <w:pPr>
              <w:pStyle w:val="25"/>
            </w:pPr>
            <w:r>
              <w:rPr>
                <w:rFonts w:hint="eastAsia"/>
              </w:rPr>
              <w:t>昼间</w:t>
            </w:r>
          </w:p>
        </w:tc>
        <w:tc>
          <w:tcPr>
            <w:tcW w:w="785" w:type="pct"/>
            <w:shd w:val="clear" w:color="auto" w:fill="auto"/>
            <w:vAlign w:val="center"/>
          </w:tcPr>
          <w:p w14:paraId="57C9080A">
            <w:pPr>
              <w:pStyle w:val="25"/>
              <w:rPr>
                <w:rFonts w:hint="default" w:eastAsia="宋体"/>
                <w:lang w:val="en-US" w:eastAsia="zh-CN"/>
              </w:rPr>
            </w:pPr>
            <w:r>
              <w:rPr>
                <w:rFonts w:hint="eastAsia"/>
                <w:lang w:val="en-US" w:eastAsia="zh-CN"/>
              </w:rPr>
              <w:t>59</w:t>
            </w:r>
          </w:p>
        </w:tc>
        <w:tc>
          <w:tcPr>
            <w:tcW w:w="785" w:type="pct"/>
            <w:vAlign w:val="center"/>
          </w:tcPr>
          <w:p w14:paraId="6CE86A43">
            <w:pPr>
              <w:pStyle w:val="25"/>
              <w:rPr>
                <w:rFonts w:hint="default" w:eastAsia="宋体"/>
                <w:lang w:val="en-US" w:eastAsia="zh-CN"/>
              </w:rPr>
            </w:pPr>
            <w:r>
              <w:rPr>
                <w:rFonts w:hint="eastAsia"/>
                <w:lang w:val="en-US" w:eastAsia="zh-CN"/>
              </w:rPr>
              <w:t>60</w:t>
            </w:r>
          </w:p>
        </w:tc>
        <w:tc>
          <w:tcPr>
            <w:tcW w:w="783" w:type="pct"/>
            <w:vAlign w:val="center"/>
          </w:tcPr>
          <w:p w14:paraId="411187F9">
            <w:pPr>
              <w:pStyle w:val="25"/>
            </w:pPr>
            <w:r>
              <w:rPr>
                <w:rFonts w:hint="eastAsia"/>
              </w:rPr>
              <w:t>达标</w:t>
            </w:r>
          </w:p>
        </w:tc>
      </w:tr>
      <w:tr w14:paraId="150B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49FA66BD">
            <w:pPr>
              <w:pStyle w:val="25"/>
            </w:pPr>
          </w:p>
        </w:tc>
        <w:tc>
          <w:tcPr>
            <w:tcW w:w="762" w:type="pct"/>
            <w:vMerge w:val="continue"/>
            <w:vAlign w:val="center"/>
          </w:tcPr>
          <w:p w14:paraId="41C54843">
            <w:pPr>
              <w:pStyle w:val="25"/>
            </w:pPr>
          </w:p>
        </w:tc>
        <w:tc>
          <w:tcPr>
            <w:tcW w:w="684" w:type="pct"/>
            <w:shd w:val="clear" w:color="auto" w:fill="auto"/>
            <w:vAlign w:val="center"/>
          </w:tcPr>
          <w:p w14:paraId="1F5FB0E8">
            <w:pPr>
              <w:pStyle w:val="25"/>
            </w:pPr>
            <w:r>
              <w:rPr>
                <w:rFonts w:hint="eastAsia"/>
              </w:rPr>
              <w:t>夜间</w:t>
            </w:r>
          </w:p>
        </w:tc>
        <w:tc>
          <w:tcPr>
            <w:tcW w:w="785" w:type="pct"/>
            <w:shd w:val="clear" w:color="auto" w:fill="auto"/>
            <w:vAlign w:val="center"/>
          </w:tcPr>
          <w:p w14:paraId="6007A9D8">
            <w:pPr>
              <w:pStyle w:val="25"/>
              <w:rPr>
                <w:rFonts w:hint="default" w:eastAsia="宋体"/>
                <w:lang w:val="en-US" w:eastAsia="zh-CN"/>
              </w:rPr>
            </w:pPr>
            <w:r>
              <w:rPr>
                <w:rFonts w:hint="eastAsia"/>
                <w:lang w:val="en-US" w:eastAsia="zh-CN"/>
              </w:rPr>
              <w:t>43</w:t>
            </w:r>
          </w:p>
        </w:tc>
        <w:tc>
          <w:tcPr>
            <w:tcW w:w="785" w:type="pct"/>
            <w:vAlign w:val="center"/>
          </w:tcPr>
          <w:p w14:paraId="091374F6">
            <w:pPr>
              <w:pStyle w:val="25"/>
              <w:rPr>
                <w:rFonts w:hint="default" w:eastAsia="宋体"/>
                <w:lang w:val="en-US" w:eastAsia="zh-CN"/>
              </w:rPr>
            </w:pPr>
            <w:r>
              <w:rPr>
                <w:rFonts w:hint="eastAsia"/>
                <w:lang w:val="en-US" w:eastAsia="zh-CN"/>
              </w:rPr>
              <w:t>50</w:t>
            </w:r>
          </w:p>
        </w:tc>
        <w:tc>
          <w:tcPr>
            <w:tcW w:w="783" w:type="pct"/>
            <w:vAlign w:val="center"/>
          </w:tcPr>
          <w:p w14:paraId="469557F1">
            <w:pPr>
              <w:pStyle w:val="25"/>
            </w:pPr>
            <w:r>
              <w:rPr>
                <w:rFonts w:hint="eastAsia"/>
              </w:rPr>
              <w:t>达标</w:t>
            </w:r>
          </w:p>
        </w:tc>
      </w:tr>
      <w:tr w14:paraId="3E3E4C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5B0F0CB0">
            <w:pPr>
              <w:pStyle w:val="25"/>
            </w:pPr>
          </w:p>
        </w:tc>
        <w:tc>
          <w:tcPr>
            <w:tcW w:w="762" w:type="pct"/>
            <w:vMerge w:val="restart"/>
            <w:shd w:val="clear" w:color="000000" w:fill="FFFFFF"/>
            <w:vAlign w:val="center"/>
          </w:tcPr>
          <w:p w14:paraId="5116856E">
            <w:pPr>
              <w:pStyle w:val="25"/>
              <w:rPr>
                <w:rFonts w:hint="default" w:eastAsia="宋体"/>
                <w:lang w:val="en-US" w:eastAsia="zh-CN"/>
              </w:rPr>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28</w:t>
            </w:r>
          </w:p>
        </w:tc>
        <w:tc>
          <w:tcPr>
            <w:tcW w:w="684" w:type="pct"/>
            <w:shd w:val="clear" w:color="auto" w:fill="auto"/>
            <w:vAlign w:val="center"/>
          </w:tcPr>
          <w:p w14:paraId="656BF956">
            <w:pPr>
              <w:pStyle w:val="25"/>
            </w:pPr>
            <w:r>
              <w:rPr>
                <w:rFonts w:hint="eastAsia"/>
              </w:rPr>
              <w:t>昼间</w:t>
            </w:r>
          </w:p>
        </w:tc>
        <w:tc>
          <w:tcPr>
            <w:tcW w:w="785" w:type="pct"/>
            <w:shd w:val="clear" w:color="auto" w:fill="auto"/>
            <w:vAlign w:val="center"/>
          </w:tcPr>
          <w:p w14:paraId="559A4063">
            <w:pPr>
              <w:pStyle w:val="25"/>
              <w:rPr>
                <w:rFonts w:hint="default" w:eastAsia="宋体"/>
                <w:lang w:val="en-US" w:eastAsia="zh-CN"/>
              </w:rPr>
            </w:pPr>
            <w:r>
              <w:rPr>
                <w:rFonts w:hint="eastAsia"/>
                <w:lang w:val="en-US" w:eastAsia="zh-CN"/>
              </w:rPr>
              <w:t>58</w:t>
            </w:r>
          </w:p>
        </w:tc>
        <w:tc>
          <w:tcPr>
            <w:tcW w:w="785" w:type="pct"/>
            <w:vAlign w:val="center"/>
          </w:tcPr>
          <w:p w14:paraId="2F498524">
            <w:pPr>
              <w:pStyle w:val="25"/>
              <w:ind w:firstLine="0" w:firstLineChars="0"/>
            </w:pPr>
            <w:r>
              <w:rPr>
                <w:rFonts w:hint="eastAsia"/>
                <w:lang w:val="en-US" w:eastAsia="zh-CN"/>
              </w:rPr>
              <w:t>60</w:t>
            </w:r>
          </w:p>
        </w:tc>
        <w:tc>
          <w:tcPr>
            <w:tcW w:w="783" w:type="pct"/>
            <w:vAlign w:val="center"/>
          </w:tcPr>
          <w:p w14:paraId="0E569AEB">
            <w:pPr>
              <w:pStyle w:val="25"/>
            </w:pPr>
            <w:r>
              <w:rPr>
                <w:rFonts w:hint="eastAsia"/>
              </w:rPr>
              <w:t>达标</w:t>
            </w:r>
          </w:p>
        </w:tc>
      </w:tr>
      <w:tr w14:paraId="0240F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3B626034">
            <w:pPr>
              <w:pStyle w:val="25"/>
            </w:pPr>
          </w:p>
        </w:tc>
        <w:tc>
          <w:tcPr>
            <w:tcW w:w="762" w:type="pct"/>
            <w:vMerge w:val="continue"/>
            <w:vAlign w:val="center"/>
          </w:tcPr>
          <w:p w14:paraId="087333FC">
            <w:pPr>
              <w:pStyle w:val="25"/>
            </w:pPr>
          </w:p>
        </w:tc>
        <w:tc>
          <w:tcPr>
            <w:tcW w:w="684" w:type="pct"/>
            <w:shd w:val="clear" w:color="auto" w:fill="auto"/>
            <w:vAlign w:val="center"/>
          </w:tcPr>
          <w:p w14:paraId="5D857F8F">
            <w:pPr>
              <w:pStyle w:val="25"/>
            </w:pPr>
            <w:r>
              <w:rPr>
                <w:rFonts w:hint="eastAsia"/>
              </w:rPr>
              <w:t>夜间</w:t>
            </w:r>
          </w:p>
        </w:tc>
        <w:tc>
          <w:tcPr>
            <w:tcW w:w="785" w:type="pct"/>
            <w:shd w:val="clear" w:color="auto" w:fill="auto"/>
            <w:vAlign w:val="center"/>
          </w:tcPr>
          <w:p w14:paraId="0ED7F781">
            <w:pPr>
              <w:pStyle w:val="25"/>
              <w:rPr>
                <w:rFonts w:hint="default" w:eastAsia="宋体"/>
                <w:lang w:val="en-US" w:eastAsia="zh-CN"/>
              </w:rPr>
            </w:pPr>
            <w:r>
              <w:rPr>
                <w:rFonts w:hint="eastAsia"/>
                <w:lang w:val="en-US" w:eastAsia="zh-CN"/>
              </w:rPr>
              <w:t>44</w:t>
            </w:r>
          </w:p>
        </w:tc>
        <w:tc>
          <w:tcPr>
            <w:tcW w:w="785" w:type="pct"/>
            <w:vAlign w:val="center"/>
          </w:tcPr>
          <w:p w14:paraId="58B6E83C">
            <w:pPr>
              <w:pStyle w:val="25"/>
              <w:ind w:firstLine="0" w:firstLineChars="0"/>
            </w:pPr>
            <w:r>
              <w:rPr>
                <w:rFonts w:hint="eastAsia"/>
                <w:lang w:val="en-US" w:eastAsia="zh-CN"/>
              </w:rPr>
              <w:t>50</w:t>
            </w:r>
          </w:p>
        </w:tc>
        <w:tc>
          <w:tcPr>
            <w:tcW w:w="783" w:type="pct"/>
            <w:vAlign w:val="center"/>
          </w:tcPr>
          <w:p w14:paraId="46BA5BAC">
            <w:pPr>
              <w:pStyle w:val="25"/>
            </w:pPr>
            <w:r>
              <w:rPr>
                <w:rFonts w:hint="eastAsia"/>
              </w:rPr>
              <w:t>达标</w:t>
            </w:r>
          </w:p>
        </w:tc>
      </w:tr>
      <w:tr w14:paraId="6B099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14:paraId="29F714C4">
            <w:pPr>
              <w:pStyle w:val="25"/>
            </w:pPr>
            <w:r>
              <w:rPr>
                <w:rFonts w:hint="eastAsia"/>
              </w:rPr>
              <w:t xml:space="preserve">N2 </w:t>
            </w:r>
            <w:r>
              <w:rPr>
                <w:rFonts w:hint="eastAsia"/>
                <w:lang w:val="en-US" w:eastAsia="zh-CN"/>
              </w:rPr>
              <w:t>南</w:t>
            </w:r>
            <w:r>
              <w:rPr>
                <w:rFonts w:hint="eastAsia"/>
              </w:rPr>
              <w:t>面场界外1m处</w:t>
            </w:r>
          </w:p>
        </w:tc>
        <w:tc>
          <w:tcPr>
            <w:tcW w:w="1299" w:type="dxa"/>
            <w:vMerge w:val="restart"/>
            <w:shd w:val="clear" w:color="000000" w:fill="FFFFFF"/>
            <w:vAlign w:val="center"/>
          </w:tcPr>
          <w:p w14:paraId="067FF4A2">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27</w:t>
            </w:r>
          </w:p>
        </w:tc>
        <w:tc>
          <w:tcPr>
            <w:tcW w:w="684" w:type="pct"/>
            <w:shd w:val="clear" w:color="auto" w:fill="auto"/>
            <w:vAlign w:val="center"/>
          </w:tcPr>
          <w:p w14:paraId="59542D0D">
            <w:pPr>
              <w:pStyle w:val="25"/>
            </w:pPr>
            <w:r>
              <w:rPr>
                <w:rFonts w:hint="eastAsia"/>
              </w:rPr>
              <w:t>昼间</w:t>
            </w:r>
          </w:p>
        </w:tc>
        <w:tc>
          <w:tcPr>
            <w:tcW w:w="785" w:type="pct"/>
            <w:shd w:val="clear" w:color="auto" w:fill="auto"/>
            <w:vAlign w:val="center"/>
          </w:tcPr>
          <w:p w14:paraId="4C226D71">
            <w:pPr>
              <w:pStyle w:val="25"/>
              <w:rPr>
                <w:rFonts w:hint="default" w:eastAsia="宋体"/>
                <w:lang w:val="en-US" w:eastAsia="zh-CN"/>
              </w:rPr>
            </w:pPr>
            <w:r>
              <w:rPr>
                <w:rFonts w:hint="eastAsia"/>
                <w:lang w:val="en-US" w:eastAsia="zh-CN"/>
              </w:rPr>
              <w:t>58</w:t>
            </w:r>
          </w:p>
        </w:tc>
        <w:tc>
          <w:tcPr>
            <w:tcW w:w="785" w:type="pct"/>
            <w:vAlign w:val="center"/>
          </w:tcPr>
          <w:p w14:paraId="11DB6960">
            <w:pPr>
              <w:pStyle w:val="25"/>
              <w:ind w:firstLine="0" w:firstLineChars="0"/>
            </w:pPr>
            <w:r>
              <w:rPr>
                <w:rFonts w:hint="eastAsia"/>
                <w:lang w:val="en-US" w:eastAsia="zh-CN"/>
              </w:rPr>
              <w:t>60</w:t>
            </w:r>
          </w:p>
        </w:tc>
        <w:tc>
          <w:tcPr>
            <w:tcW w:w="783" w:type="pct"/>
            <w:vAlign w:val="center"/>
          </w:tcPr>
          <w:p w14:paraId="5873EE88">
            <w:pPr>
              <w:pStyle w:val="25"/>
            </w:pPr>
            <w:r>
              <w:rPr>
                <w:rFonts w:hint="eastAsia"/>
              </w:rPr>
              <w:t>达标</w:t>
            </w:r>
          </w:p>
        </w:tc>
      </w:tr>
      <w:tr w14:paraId="0AFD62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46210CB2">
            <w:pPr>
              <w:pStyle w:val="25"/>
            </w:pPr>
          </w:p>
        </w:tc>
        <w:tc>
          <w:tcPr>
            <w:tcW w:w="762" w:type="pct"/>
            <w:vMerge w:val="continue"/>
            <w:vAlign w:val="center"/>
          </w:tcPr>
          <w:p w14:paraId="019FA3CB">
            <w:pPr>
              <w:pStyle w:val="25"/>
            </w:pPr>
          </w:p>
        </w:tc>
        <w:tc>
          <w:tcPr>
            <w:tcW w:w="684" w:type="pct"/>
            <w:shd w:val="clear" w:color="auto" w:fill="auto"/>
            <w:vAlign w:val="center"/>
          </w:tcPr>
          <w:p w14:paraId="7C787A73">
            <w:pPr>
              <w:pStyle w:val="25"/>
            </w:pPr>
            <w:r>
              <w:rPr>
                <w:rFonts w:hint="eastAsia"/>
              </w:rPr>
              <w:t>夜间</w:t>
            </w:r>
          </w:p>
        </w:tc>
        <w:tc>
          <w:tcPr>
            <w:tcW w:w="785" w:type="pct"/>
            <w:shd w:val="clear" w:color="auto" w:fill="auto"/>
            <w:vAlign w:val="center"/>
          </w:tcPr>
          <w:p w14:paraId="5B1A7C86">
            <w:pPr>
              <w:pStyle w:val="25"/>
              <w:rPr>
                <w:rFonts w:hint="default" w:eastAsia="宋体"/>
                <w:lang w:val="en-US" w:eastAsia="zh-CN"/>
              </w:rPr>
            </w:pPr>
            <w:r>
              <w:rPr>
                <w:rFonts w:hint="eastAsia"/>
                <w:lang w:val="en-US" w:eastAsia="zh-CN"/>
              </w:rPr>
              <w:t>42</w:t>
            </w:r>
          </w:p>
        </w:tc>
        <w:tc>
          <w:tcPr>
            <w:tcW w:w="785" w:type="pct"/>
            <w:vAlign w:val="center"/>
          </w:tcPr>
          <w:p w14:paraId="50C536F7">
            <w:pPr>
              <w:pStyle w:val="25"/>
              <w:ind w:firstLine="0" w:firstLineChars="0"/>
            </w:pPr>
            <w:r>
              <w:rPr>
                <w:rFonts w:hint="eastAsia"/>
                <w:lang w:val="en-US" w:eastAsia="zh-CN"/>
              </w:rPr>
              <w:t>50</w:t>
            </w:r>
          </w:p>
        </w:tc>
        <w:tc>
          <w:tcPr>
            <w:tcW w:w="783" w:type="pct"/>
            <w:vAlign w:val="center"/>
          </w:tcPr>
          <w:p w14:paraId="0C622F09">
            <w:pPr>
              <w:pStyle w:val="25"/>
            </w:pPr>
            <w:r>
              <w:rPr>
                <w:rFonts w:hint="eastAsia"/>
              </w:rPr>
              <w:t>达标</w:t>
            </w:r>
          </w:p>
        </w:tc>
      </w:tr>
      <w:tr w14:paraId="1006C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558171D6">
            <w:pPr>
              <w:pStyle w:val="25"/>
            </w:pPr>
          </w:p>
        </w:tc>
        <w:tc>
          <w:tcPr>
            <w:tcW w:w="1299" w:type="dxa"/>
            <w:vMerge w:val="restart"/>
            <w:shd w:val="clear" w:color="000000" w:fill="FFFFFF"/>
            <w:vAlign w:val="center"/>
          </w:tcPr>
          <w:p w14:paraId="55AB78B8">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28</w:t>
            </w:r>
          </w:p>
        </w:tc>
        <w:tc>
          <w:tcPr>
            <w:tcW w:w="684" w:type="pct"/>
            <w:shd w:val="clear" w:color="auto" w:fill="auto"/>
            <w:vAlign w:val="center"/>
          </w:tcPr>
          <w:p w14:paraId="74AF7850">
            <w:pPr>
              <w:pStyle w:val="25"/>
            </w:pPr>
            <w:r>
              <w:rPr>
                <w:rFonts w:hint="eastAsia"/>
              </w:rPr>
              <w:t>昼间</w:t>
            </w:r>
          </w:p>
        </w:tc>
        <w:tc>
          <w:tcPr>
            <w:tcW w:w="785" w:type="pct"/>
            <w:shd w:val="clear" w:color="auto" w:fill="auto"/>
            <w:vAlign w:val="center"/>
          </w:tcPr>
          <w:p w14:paraId="086B1553">
            <w:pPr>
              <w:pStyle w:val="25"/>
              <w:rPr>
                <w:rFonts w:hint="default" w:eastAsia="宋体"/>
                <w:lang w:val="en-US" w:eastAsia="zh-CN"/>
              </w:rPr>
            </w:pPr>
            <w:r>
              <w:rPr>
                <w:rFonts w:hint="eastAsia"/>
                <w:lang w:val="en-US" w:eastAsia="zh-CN"/>
              </w:rPr>
              <w:t>57</w:t>
            </w:r>
          </w:p>
        </w:tc>
        <w:tc>
          <w:tcPr>
            <w:tcW w:w="785" w:type="pct"/>
            <w:vAlign w:val="center"/>
          </w:tcPr>
          <w:p w14:paraId="55554973">
            <w:pPr>
              <w:pStyle w:val="25"/>
              <w:ind w:firstLine="0" w:firstLineChars="0"/>
            </w:pPr>
            <w:r>
              <w:rPr>
                <w:rFonts w:hint="eastAsia"/>
                <w:lang w:val="en-US" w:eastAsia="zh-CN"/>
              </w:rPr>
              <w:t>60</w:t>
            </w:r>
          </w:p>
        </w:tc>
        <w:tc>
          <w:tcPr>
            <w:tcW w:w="783" w:type="pct"/>
            <w:vAlign w:val="center"/>
          </w:tcPr>
          <w:p w14:paraId="3C97D1AD">
            <w:pPr>
              <w:pStyle w:val="25"/>
            </w:pPr>
            <w:r>
              <w:rPr>
                <w:rFonts w:hint="eastAsia"/>
              </w:rPr>
              <w:t>达标</w:t>
            </w:r>
          </w:p>
        </w:tc>
      </w:tr>
      <w:tr w14:paraId="54828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08086DE2">
            <w:pPr>
              <w:pStyle w:val="25"/>
            </w:pPr>
          </w:p>
        </w:tc>
        <w:tc>
          <w:tcPr>
            <w:tcW w:w="762" w:type="pct"/>
            <w:vMerge w:val="continue"/>
            <w:vAlign w:val="center"/>
          </w:tcPr>
          <w:p w14:paraId="06EABC2A">
            <w:pPr>
              <w:pStyle w:val="25"/>
            </w:pPr>
          </w:p>
        </w:tc>
        <w:tc>
          <w:tcPr>
            <w:tcW w:w="684" w:type="pct"/>
            <w:shd w:val="clear" w:color="auto" w:fill="auto"/>
            <w:vAlign w:val="center"/>
          </w:tcPr>
          <w:p w14:paraId="270535B7">
            <w:pPr>
              <w:pStyle w:val="25"/>
            </w:pPr>
            <w:r>
              <w:rPr>
                <w:rFonts w:hint="eastAsia"/>
              </w:rPr>
              <w:t>夜间</w:t>
            </w:r>
          </w:p>
        </w:tc>
        <w:tc>
          <w:tcPr>
            <w:tcW w:w="785" w:type="pct"/>
            <w:shd w:val="clear" w:color="auto" w:fill="auto"/>
            <w:vAlign w:val="center"/>
          </w:tcPr>
          <w:p w14:paraId="49B6E5F4">
            <w:pPr>
              <w:pStyle w:val="25"/>
              <w:rPr>
                <w:rFonts w:hint="default" w:eastAsia="宋体"/>
                <w:lang w:val="en-US" w:eastAsia="zh-CN"/>
              </w:rPr>
            </w:pPr>
            <w:r>
              <w:rPr>
                <w:rFonts w:hint="eastAsia"/>
                <w:lang w:val="en-US" w:eastAsia="zh-CN"/>
              </w:rPr>
              <w:t>43</w:t>
            </w:r>
          </w:p>
        </w:tc>
        <w:tc>
          <w:tcPr>
            <w:tcW w:w="785" w:type="pct"/>
            <w:vAlign w:val="center"/>
          </w:tcPr>
          <w:p w14:paraId="797C1B01">
            <w:pPr>
              <w:pStyle w:val="25"/>
              <w:ind w:firstLine="0" w:firstLineChars="0"/>
            </w:pPr>
            <w:r>
              <w:rPr>
                <w:rFonts w:hint="eastAsia"/>
                <w:lang w:val="en-US" w:eastAsia="zh-CN"/>
              </w:rPr>
              <w:t>50</w:t>
            </w:r>
          </w:p>
        </w:tc>
        <w:tc>
          <w:tcPr>
            <w:tcW w:w="783" w:type="pct"/>
            <w:vAlign w:val="center"/>
          </w:tcPr>
          <w:p w14:paraId="32B2C982">
            <w:pPr>
              <w:pStyle w:val="25"/>
            </w:pPr>
            <w:r>
              <w:rPr>
                <w:rFonts w:hint="eastAsia"/>
              </w:rPr>
              <w:t>达标</w:t>
            </w:r>
          </w:p>
        </w:tc>
      </w:tr>
      <w:tr w14:paraId="31D251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14:paraId="40C4C3DB">
            <w:pPr>
              <w:pStyle w:val="25"/>
            </w:pPr>
            <w:r>
              <w:rPr>
                <w:rFonts w:hint="eastAsia"/>
              </w:rPr>
              <w:t xml:space="preserve">N3 </w:t>
            </w:r>
            <w:r>
              <w:rPr>
                <w:rFonts w:hint="eastAsia"/>
                <w:lang w:val="en-US" w:eastAsia="zh-CN"/>
              </w:rPr>
              <w:t>西</w:t>
            </w:r>
            <w:r>
              <w:rPr>
                <w:rFonts w:hint="eastAsia"/>
              </w:rPr>
              <w:t>面场界外1m处</w:t>
            </w:r>
          </w:p>
        </w:tc>
        <w:tc>
          <w:tcPr>
            <w:tcW w:w="1299" w:type="dxa"/>
            <w:vMerge w:val="restart"/>
            <w:shd w:val="clear" w:color="000000" w:fill="FFFFFF"/>
            <w:vAlign w:val="center"/>
          </w:tcPr>
          <w:p w14:paraId="629562E4">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27</w:t>
            </w:r>
          </w:p>
        </w:tc>
        <w:tc>
          <w:tcPr>
            <w:tcW w:w="684" w:type="pct"/>
            <w:shd w:val="clear" w:color="auto" w:fill="auto"/>
            <w:vAlign w:val="center"/>
          </w:tcPr>
          <w:p w14:paraId="557E0D9F">
            <w:pPr>
              <w:pStyle w:val="25"/>
            </w:pPr>
            <w:r>
              <w:rPr>
                <w:rFonts w:hint="eastAsia"/>
              </w:rPr>
              <w:t>昼间</w:t>
            </w:r>
          </w:p>
        </w:tc>
        <w:tc>
          <w:tcPr>
            <w:tcW w:w="785" w:type="pct"/>
            <w:shd w:val="clear" w:color="auto" w:fill="auto"/>
            <w:vAlign w:val="center"/>
          </w:tcPr>
          <w:p w14:paraId="01E59918">
            <w:pPr>
              <w:pStyle w:val="25"/>
              <w:rPr>
                <w:rFonts w:hint="default" w:eastAsia="宋体"/>
                <w:lang w:val="en-US" w:eastAsia="zh-CN"/>
              </w:rPr>
            </w:pPr>
            <w:r>
              <w:rPr>
                <w:rFonts w:hint="eastAsia"/>
                <w:lang w:val="en-US" w:eastAsia="zh-CN"/>
              </w:rPr>
              <w:t>57</w:t>
            </w:r>
          </w:p>
        </w:tc>
        <w:tc>
          <w:tcPr>
            <w:tcW w:w="785" w:type="pct"/>
            <w:vAlign w:val="center"/>
          </w:tcPr>
          <w:p w14:paraId="31E03884">
            <w:pPr>
              <w:pStyle w:val="25"/>
              <w:ind w:firstLine="0" w:firstLineChars="0"/>
            </w:pPr>
            <w:r>
              <w:rPr>
                <w:rFonts w:hint="eastAsia"/>
                <w:lang w:val="en-US" w:eastAsia="zh-CN"/>
              </w:rPr>
              <w:t>60</w:t>
            </w:r>
          </w:p>
        </w:tc>
        <w:tc>
          <w:tcPr>
            <w:tcW w:w="783" w:type="pct"/>
            <w:vAlign w:val="center"/>
          </w:tcPr>
          <w:p w14:paraId="282BB632">
            <w:pPr>
              <w:pStyle w:val="25"/>
            </w:pPr>
            <w:r>
              <w:rPr>
                <w:rFonts w:hint="eastAsia"/>
              </w:rPr>
              <w:t>达标</w:t>
            </w:r>
          </w:p>
        </w:tc>
      </w:tr>
      <w:tr w14:paraId="7A012A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340E1EDF">
            <w:pPr>
              <w:pStyle w:val="25"/>
            </w:pPr>
          </w:p>
        </w:tc>
        <w:tc>
          <w:tcPr>
            <w:tcW w:w="762" w:type="pct"/>
            <w:vMerge w:val="continue"/>
            <w:vAlign w:val="center"/>
          </w:tcPr>
          <w:p w14:paraId="625E3809">
            <w:pPr>
              <w:pStyle w:val="25"/>
            </w:pPr>
          </w:p>
        </w:tc>
        <w:tc>
          <w:tcPr>
            <w:tcW w:w="684" w:type="pct"/>
            <w:shd w:val="clear" w:color="auto" w:fill="auto"/>
            <w:vAlign w:val="center"/>
          </w:tcPr>
          <w:p w14:paraId="65886942">
            <w:pPr>
              <w:pStyle w:val="25"/>
            </w:pPr>
            <w:r>
              <w:rPr>
                <w:rFonts w:hint="eastAsia"/>
              </w:rPr>
              <w:t>夜间</w:t>
            </w:r>
          </w:p>
        </w:tc>
        <w:tc>
          <w:tcPr>
            <w:tcW w:w="785" w:type="pct"/>
            <w:shd w:val="clear" w:color="auto" w:fill="auto"/>
            <w:vAlign w:val="center"/>
          </w:tcPr>
          <w:p w14:paraId="41DB9261">
            <w:pPr>
              <w:pStyle w:val="25"/>
              <w:rPr>
                <w:rFonts w:hint="default" w:eastAsia="宋体"/>
                <w:lang w:val="en-US" w:eastAsia="zh-CN"/>
              </w:rPr>
            </w:pPr>
            <w:r>
              <w:rPr>
                <w:rFonts w:hint="eastAsia"/>
                <w:lang w:val="en-US" w:eastAsia="zh-CN"/>
              </w:rPr>
              <w:t>44</w:t>
            </w:r>
          </w:p>
        </w:tc>
        <w:tc>
          <w:tcPr>
            <w:tcW w:w="785" w:type="pct"/>
            <w:vAlign w:val="center"/>
          </w:tcPr>
          <w:p w14:paraId="30B62B26">
            <w:pPr>
              <w:pStyle w:val="25"/>
              <w:ind w:firstLine="0" w:firstLineChars="0"/>
            </w:pPr>
            <w:r>
              <w:rPr>
                <w:rFonts w:hint="eastAsia"/>
                <w:lang w:val="en-US" w:eastAsia="zh-CN"/>
              </w:rPr>
              <w:t>50</w:t>
            </w:r>
          </w:p>
        </w:tc>
        <w:tc>
          <w:tcPr>
            <w:tcW w:w="783" w:type="pct"/>
            <w:vAlign w:val="center"/>
          </w:tcPr>
          <w:p w14:paraId="1F4FC9E6">
            <w:pPr>
              <w:pStyle w:val="25"/>
            </w:pPr>
            <w:r>
              <w:rPr>
                <w:rFonts w:hint="eastAsia"/>
              </w:rPr>
              <w:t>达标</w:t>
            </w:r>
          </w:p>
        </w:tc>
      </w:tr>
      <w:tr w14:paraId="52059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14B92EFD">
            <w:pPr>
              <w:pStyle w:val="25"/>
            </w:pPr>
          </w:p>
        </w:tc>
        <w:tc>
          <w:tcPr>
            <w:tcW w:w="1299" w:type="dxa"/>
            <w:vMerge w:val="restart"/>
            <w:shd w:val="clear" w:color="000000" w:fill="FFFFFF"/>
            <w:vAlign w:val="center"/>
          </w:tcPr>
          <w:p w14:paraId="175489FF">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28</w:t>
            </w:r>
          </w:p>
        </w:tc>
        <w:tc>
          <w:tcPr>
            <w:tcW w:w="684" w:type="pct"/>
            <w:shd w:val="clear" w:color="auto" w:fill="auto"/>
            <w:vAlign w:val="center"/>
          </w:tcPr>
          <w:p w14:paraId="067649B2">
            <w:pPr>
              <w:pStyle w:val="25"/>
            </w:pPr>
            <w:r>
              <w:rPr>
                <w:rFonts w:hint="eastAsia"/>
              </w:rPr>
              <w:t>昼间</w:t>
            </w:r>
          </w:p>
        </w:tc>
        <w:tc>
          <w:tcPr>
            <w:tcW w:w="785" w:type="pct"/>
            <w:shd w:val="clear" w:color="auto" w:fill="auto"/>
            <w:vAlign w:val="center"/>
          </w:tcPr>
          <w:p w14:paraId="71531285">
            <w:pPr>
              <w:pStyle w:val="25"/>
              <w:rPr>
                <w:rFonts w:hint="default" w:eastAsia="宋体"/>
                <w:lang w:val="en-US" w:eastAsia="zh-CN"/>
              </w:rPr>
            </w:pPr>
            <w:r>
              <w:rPr>
                <w:rFonts w:hint="eastAsia"/>
                <w:lang w:val="en-US" w:eastAsia="zh-CN"/>
              </w:rPr>
              <w:t>58</w:t>
            </w:r>
          </w:p>
        </w:tc>
        <w:tc>
          <w:tcPr>
            <w:tcW w:w="785" w:type="pct"/>
            <w:vAlign w:val="center"/>
          </w:tcPr>
          <w:p w14:paraId="40CB66D6">
            <w:pPr>
              <w:pStyle w:val="25"/>
              <w:ind w:firstLine="0" w:firstLineChars="0"/>
            </w:pPr>
            <w:r>
              <w:rPr>
                <w:rFonts w:hint="eastAsia"/>
                <w:lang w:val="en-US" w:eastAsia="zh-CN"/>
              </w:rPr>
              <w:t>60</w:t>
            </w:r>
          </w:p>
        </w:tc>
        <w:tc>
          <w:tcPr>
            <w:tcW w:w="783" w:type="pct"/>
            <w:vAlign w:val="center"/>
          </w:tcPr>
          <w:p w14:paraId="1373D5FD">
            <w:pPr>
              <w:pStyle w:val="25"/>
            </w:pPr>
            <w:r>
              <w:rPr>
                <w:rFonts w:hint="eastAsia"/>
              </w:rPr>
              <w:t>达标</w:t>
            </w:r>
          </w:p>
        </w:tc>
      </w:tr>
      <w:tr w14:paraId="4E5FC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438F497D">
            <w:pPr>
              <w:pStyle w:val="25"/>
            </w:pPr>
          </w:p>
        </w:tc>
        <w:tc>
          <w:tcPr>
            <w:tcW w:w="762" w:type="pct"/>
            <w:vMerge w:val="continue"/>
            <w:vAlign w:val="center"/>
          </w:tcPr>
          <w:p w14:paraId="66D25D00">
            <w:pPr>
              <w:pStyle w:val="25"/>
            </w:pPr>
          </w:p>
        </w:tc>
        <w:tc>
          <w:tcPr>
            <w:tcW w:w="684" w:type="pct"/>
            <w:shd w:val="clear" w:color="auto" w:fill="auto"/>
            <w:vAlign w:val="center"/>
          </w:tcPr>
          <w:p w14:paraId="5FD3F1F4">
            <w:pPr>
              <w:pStyle w:val="25"/>
            </w:pPr>
            <w:r>
              <w:rPr>
                <w:rFonts w:hint="eastAsia"/>
              </w:rPr>
              <w:t>夜间</w:t>
            </w:r>
          </w:p>
        </w:tc>
        <w:tc>
          <w:tcPr>
            <w:tcW w:w="785" w:type="pct"/>
            <w:shd w:val="clear" w:color="auto" w:fill="auto"/>
            <w:vAlign w:val="center"/>
          </w:tcPr>
          <w:p w14:paraId="4BD0DC2E">
            <w:pPr>
              <w:pStyle w:val="25"/>
              <w:rPr>
                <w:rFonts w:hint="default" w:eastAsia="宋体"/>
                <w:lang w:val="en-US" w:eastAsia="zh-CN"/>
              </w:rPr>
            </w:pPr>
            <w:r>
              <w:rPr>
                <w:rFonts w:hint="eastAsia"/>
                <w:lang w:val="en-US" w:eastAsia="zh-CN"/>
              </w:rPr>
              <w:t>43</w:t>
            </w:r>
          </w:p>
        </w:tc>
        <w:tc>
          <w:tcPr>
            <w:tcW w:w="785" w:type="pct"/>
            <w:vAlign w:val="center"/>
          </w:tcPr>
          <w:p w14:paraId="31461711">
            <w:pPr>
              <w:pStyle w:val="25"/>
              <w:ind w:firstLine="0" w:firstLineChars="0"/>
            </w:pPr>
            <w:r>
              <w:rPr>
                <w:rFonts w:hint="eastAsia"/>
                <w:lang w:val="en-US" w:eastAsia="zh-CN"/>
              </w:rPr>
              <w:t>50</w:t>
            </w:r>
          </w:p>
        </w:tc>
        <w:tc>
          <w:tcPr>
            <w:tcW w:w="783" w:type="pct"/>
            <w:vAlign w:val="center"/>
          </w:tcPr>
          <w:p w14:paraId="32C4D49E">
            <w:pPr>
              <w:pStyle w:val="25"/>
            </w:pPr>
            <w:r>
              <w:rPr>
                <w:rFonts w:hint="eastAsia"/>
              </w:rPr>
              <w:t>达标</w:t>
            </w:r>
          </w:p>
        </w:tc>
      </w:tr>
      <w:tr w14:paraId="0DEB9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restart"/>
            <w:shd w:val="clear" w:color="auto" w:fill="auto"/>
            <w:vAlign w:val="center"/>
          </w:tcPr>
          <w:p w14:paraId="5D85A8E2">
            <w:pPr>
              <w:pStyle w:val="25"/>
            </w:pPr>
            <w:r>
              <w:rPr>
                <w:rFonts w:hint="eastAsia"/>
              </w:rPr>
              <w:t xml:space="preserve">N4 </w:t>
            </w:r>
            <w:r>
              <w:rPr>
                <w:rFonts w:hint="eastAsia"/>
                <w:lang w:val="en-US" w:eastAsia="zh-CN"/>
              </w:rPr>
              <w:t>北</w:t>
            </w:r>
            <w:r>
              <w:rPr>
                <w:rFonts w:hint="eastAsia"/>
              </w:rPr>
              <w:t>面场界外1m处</w:t>
            </w:r>
          </w:p>
        </w:tc>
        <w:tc>
          <w:tcPr>
            <w:tcW w:w="1299" w:type="dxa"/>
            <w:vMerge w:val="restart"/>
            <w:shd w:val="clear" w:color="000000" w:fill="FFFFFF"/>
            <w:vAlign w:val="center"/>
          </w:tcPr>
          <w:p w14:paraId="41DBEC46">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27</w:t>
            </w:r>
          </w:p>
        </w:tc>
        <w:tc>
          <w:tcPr>
            <w:tcW w:w="684" w:type="pct"/>
            <w:shd w:val="clear" w:color="auto" w:fill="auto"/>
            <w:vAlign w:val="center"/>
          </w:tcPr>
          <w:p w14:paraId="3AA83FD9">
            <w:pPr>
              <w:pStyle w:val="25"/>
            </w:pPr>
            <w:r>
              <w:rPr>
                <w:rFonts w:hint="eastAsia"/>
              </w:rPr>
              <w:t>昼间</w:t>
            </w:r>
          </w:p>
        </w:tc>
        <w:tc>
          <w:tcPr>
            <w:tcW w:w="785" w:type="pct"/>
            <w:shd w:val="clear" w:color="auto" w:fill="auto"/>
            <w:vAlign w:val="center"/>
          </w:tcPr>
          <w:p w14:paraId="34AADC05">
            <w:pPr>
              <w:pStyle w:val="25"/>
              <w:rPr>
                <w:rFonts w:hint="default" w:eastAsia="宋体"/>
                <w:lang w:val="en-US" w:eastAsia="zh-CN"/>
              </w:rPr>
            </w:pPr>
            <w:r>
              <w:rPr>
                <w:rFonts w:hint="eastAsia"/>
                <w:lang w:val="en-US" w:eastAsia="zh-CN"/>
              </w:rPr>
              <w:t>59</w:t>
            </w:r>
          </w:p>
        </w:tc>
        <w:tc>
          <w:tcPr>
            <w:tcW w:w="785" w:type="pct"/>
            <w:vAlign w:val="center"/>
          </w:tcPr>
          <w:p w14:paraId="4471C83F">
            <w:pPr>
              <w:pStyle w:val="25"/>
              <w:ind w:firstLine="0" w:firstLineChars="0"/>
            </w:pPr>
            <w:r>
              <w:rPr>
                <w:rFonts w:hint="eastAsia"/>
                <w:lang w:val="en-US" w:eastAsia="zh-CN"/>
              </w:rPr>
              <w:t>60</w:t>
            </w:r>
          </w:p>
        </w:tc>
        <w:tc>
          <w:tcPr>
            <w:tcW w:w="783" w:type="pct"/>
            <w:vAlign w:val="center"/>
          </w:tcPr>
          <w:p w14:paraId="1B2A34C4">
            <w:pPr>
              <w:pStyle w:val="25"/>
            </w:pPr>
            <w:r>
              <w:rPr>
                <w:rFonts w:hint="eastAsia"/>
              </w:rPr>
              <w:t>达标</w:t>
            </w:r>
          </w:p>
        </w:tc>
      </w:tr>
      <w:tr w14:paraId="195A9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312D9040">
            <w:pPr>
              <w:pStyle w:val="25"/>
            </w:pPr>
          </w:p>
        </w:tc>
        <w:tc>
          <w:tcPr>
            <w:tcW w:w="762" w:type="pct"/>
            <w:vMerge w:val="continue"/>
            <w:vAlign w:val="center"/>
          </w:tcPr>
          <w:p w14:paraId="56DCC075">
            <w:pPr>
              <w:pStyle w:val="25"/>
            </w:pPr>
          </w:p>
        </w:tc>
        <w:tc>
          <w:tcPr>
            <w:tcW w:w="684" w:type="pct"/>
            <w:shd w:val="clear" w:color="auto" w:fill="auto"/>
            <w:vAlign w:val="center"/>
          </w:tcPr>
          <w:p w14:paraId="572D5C76">
            <w:pPr>
              <w:pStyle w:val="25"/>
            </w:pPr>
            <w:r>
              <w:rPr>
                <w:rFonts w:hint="eastAsia"/>
              </w:rPr>
              <w:t>夜间</w:t>
            </w:r>
          </w:p>
        </w:tc>
        <w:tc>
          <w:tcPr>
            <w:tcW w:w="785" w:type="pct"/>
            <w:shd w:val="clear" w:color="auto" w:fill="auto"/>
            <w:vAlign w:val="center"/>
          </w:tcPr>
          <w:p w14:paraId="42D15BB8">
            <w:pPr>
              <w:pStyle w:val="25"/>
              <w:rPr>
                <w:rFonts w:hint="default" w:eastAsia="宋体"/>
                <w:lang w:val="en-US" w:eastAsia="zh-CN"/>
              </w:rPr>
            </w:pPr>
            <w:r>
              <w:rPr>
                <w:rFonts w:hint="eastAsia"/>
                <w:lang w:val="en-US" w:eastAsia="zh-CN"/>
              </w:rPr>
              <w:t>42</w:t>
            </w:r>
          </w:p>
        </w:tc>
        <w:tc>
          <w:tcPr>
            <w:tcW w:w="785" w:type="pct"/>
            <w:vAlign w:val="center"/>
          </w:tcPr>
          <w:p w14:paraId="12A54370">
            <w:pPr>
              <w:pStyle w:val="25"/>
              <w:ind w:firstLine="0" w:firstLineChars="0"/>
            </w:pPr>
            <w:r>
              <w:rPr>
                <w:rFonts w:hint="eastAsia"/>
                <w:lang w:val="en-US" w:eastAsia="zh-CN"/>
              </w:rPr>
              <w:t>50</w:t>
            </w:r>
          </w:p>
        </w:tc>
        <w:tc>
          <w:tcPr>
            <w:tcW w:w="783" w:type="pct"/>
            <w:vAlign w:val="center"/>
          </w:tcPr>
          <w:p w14:paraId="5F95CFA5">
            <w:pPr>
              <w:pStyle w:val="25"/>
            </w:pPr>
            <w:r>
              <w:rPr>
                <w:rFonts w:hint="eastAsia"/>
              </w:rPr>
              <w:t>达标</w:t>
            </w:r>
          </w:p>
        </w:tc>
      </w:tr>
      <w:tr w14:paraId="630B6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5F9C7A69">
            <w:pPr>
              <w:pStyle w:val="25"/>
            </w:pPr>
          </w:p>
        </w:tc>
        <w:tc>
          <w:tcPr>
            <w:tcW w:w="1299" w:type="dxa"/>
            <w:vMerge w:val="restart"/>
            <w:shd w:val="clear" w:color="000000" w:fill="FFFFFF"/>
            <w:vAlign w:val="center"/>
          </w:tcPr>
          <w:p w14:paraId="2B52050B">
            <w:pPr>
              <w:pStyle w:val="25"/>
              <w:ind w:firstLine="0" w:firstLineChars="0"/>
            </w:pPr>
            <w:r>
              <w:rPr>
                <w:rFonts w:hint="eastAsia"/>
              </w:rPr>
              <w:t>202</w:t>
            </w:r>
            <w:r>
              <w:rPr>
                <w:rFonts w:hint="eastAsia"/>
                <w:lang w:val="en-US" w:eastAsia="zh-CN"/>
              </w:rPr>
              <w:t>4</w:t>
            </w:r>
            <w:r>
              <w:rPr>
                <w:rFonts w:hint="eastAsia"/>
              </w:rPr>
              <w:t>-</w:t>
            </w:r>
            <w:r>
              <w:rPr>
                <w:rFonts w:hint="eastAsia"/>
                <w:lang w:val="en-US" w:eastAsia="zh-CN"/>
              </w:rPr>
              <w:t>11</w:t>
            </w:r>
            <w:r>
              <w:rPr>
                <w:rFonts w:hint="eastAsia"/>
              </w:rPr>
              <w:t>-</w:t>
            </w:r>
            <w:r>
              <w:rPr>
                <w:rFonts w:hint="eastAsia"/>
                <w:lang w:val="en-US" w:eastAsia="zh-CN"/>
              </w:rPr>
              <w:t>28</w:t>
            </w:r>
          </w:p>
        </w:tc>
        <w:tc>
          <w:tcPr>
            <w:tcW w:w="684" w:type="pct"/>
            <w:shd w:val="clear" w:color="auto" w:fill="auto"/>
            <w:vAlign w:val="center"/>
          </w:tcPr>
          <w:p w14:paraId="3848A54F">
            <w:pPr>
              <w:pStyle w:val="25"/>
            </w:pPr>
            <w:r>
              <w:rPr>
                <w:rFonts w:hint="eastAsia"/>
              </w:rPr>
              <w:t>昼间</w:t>
            </w:r>
          </w:p>
        </w:tc>
        <w:tc>
          <w:tcPr>
            <w:tcW w:w="785" w:type="pct"/>
            <w:shd w:val="clear" w:color="auto" w:fill="auto"/>
            <w:vAlign w:val="center"/>
          </w:tcPr>
          <w:p w14:paraId="3F9ABA1E">
            <w:pPr>
              <w:pStyle w:val="25"/>
              <w:rPr>
                <w:rFonts w:hint="default" w:eastAsia="宋体"/>
                <w:lang w:val="en-US" w:eastAsia="zh-CN"/>
              </w:rPr>
            </w:pPr>
            <w:r>
              <w:rPr>
                <w:rFonts w:hint="eastAsia"/>
                <w:lang w:val="en-US" w:eastAsia="zh-CN"/>
              </w:rPr>
              <w:t>58</w:t>
            </w:r>
          </w:p>
        </w:tc>
        <w:tc>
          <w:tcPr>
            <w:tcW w:w="785" w:type="pct"/>
            <w:vAlign w:val="center"/>
          </w:tcPr>
          <w:p w14:paraId="67712B22">
            <w:pPr>
              <w:pStyle w:val="25"/>
              <w:ind w:firstLine="0" w:firstLineChars="0"/>
            </w:pPr>
            <w:r>
              <w:rPr>
                <w:rFonts w:hint="eastAsia"/>
                <w:lang w:val="en-US" w:eastAsia="zh-CN"/>
              </w:rPr>
              <w:t>60</w:t>
            </w:r>
          </w:p>
        </w:tc>
        <w:tc>
          <w:tcPr>
            <w:tcW w:w="783" w:type="pct"/>
            <w:vAlign w:val="center"/>
          </w:tcPr>
          <w:p w14:paraId="47DE6E38">
            <w:pPr>
              <w:pStyle w:val="25"/>
            </w:pPr>
            <w:r>
              <w:rPr>
                <w:rFonts w:hint="eastAsia"/>
              </w:rPr>
              <w:t>达标</w:t>
            </w:r>
          </w:p>
        </w:tc>
      </w:tr>
      <w:tr w14:paraId="1F5AB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1199" w:type="pct"/>
            <w:vMerge w:val="continue"/>
            <w:vAlign w:val="center"/>
          </w:tcPr>
          <w:p w14:paraId="125237D7">
            <w:pPr>
              <w:pStyle w:val="25"/>
            </w:pPr>
          </w:p>
        </w:tc>
        <w:tc>
          <w:tcPr>
            <w:tcW w:w="762" w:type="pct"/>
            <w:vMerge w:val="continue"/>
            <w:vAlign w:val="center"/>
          </w:tcPr>
          <w:p w14:paraId="778DC5C9">
            <w:pPr>
              <w:pStyle w:val="25"/>
            </w:pPr>
          </w:p>
        </w:tc>
        <w:tc>
          <w:tcPr>
            <w:tcW w:w="684" w:type="pct"/>
            <w:shd w:val="clear" w:color="auto" w:fill="auto"/>
            <w:vAlign w:val="center"/>
          </w:tcPr>
          <w:p w14:paraId="37C74D08">
            <w:pPr>
              <w:pStyle w:val="25"/>
            </w:pPr>
            <w:r>
              <w:rPr>
                <w:rFonts w:hint="eastAsia"/>
              </w:rPr>
              <w:t>夜间</w:t>
            </w:r>
          </w:p>
        </w:tc>
        <w:tc>
          <w:tcPr>
            <w:tcW w:w="785" w:type="pct"/>
            <w:shd w:val="clear" w:color="auto" w:fill="auto"/>
            <w:vAlign w:val="center"/>
          </w:tcPr>
          <w:p w14:paraId="0F7F06A8">
            <w:pPr>
              <w:pStyle w:val="25"/>
              <w:rPr>
                <w:rFonts w:hint="default" w:eastAsia="宋体"/>
                <w:lang w:val="en-US" w:eastAsia="zh-CN"/>
              </w:rPr>
            </w:pPr>
            <w:r>
              <w:rPr>
                <w:rFonts w:hint="eastAsia"/>
                <w:lang w:val="en-US" w:eastAsia="zh-CN"/>
              </w:rPr>
              <w:t>44</w:t>
            </w:r>
          </w:p>
        </w:tc>
        <w:tc>
          <w:tcPr>
            <w:tcW w:w="785" w:type="pct"/>
            <w:vAlign w:val="center"/>
          </w:tcPr>
          <w:p w14:paraId="52BB60D8">
            <w:pPr>
              <w:pStyle w:val="25"/>
              <w:ind w:firstLine="0" w:firstLineChars="0"/>
            </w:pPr>
            <w:r>
              <w:rPr>
                <w:rFonts w:hint="eastAsia"/>
                <w:lang w:val="en-US" w:eastAsia="zh-CN"/>
              </w:rPr>
              <w:t>50</w:t>
            </w:r>
          </w:p>
        </w:tc>
        <w:tc>
          <w:tcPr>
            <w:tcW w:w="783" w:type="pct"/>
            <w:vAlign w:val="center"/>
          </w:tcPr>
          <w:p w14:paraId="63912211">
            <w:pPr>
              <w:pStyle w:val="25"/>
            </w:pPr>
            <w:r>
              <w:rPr>
                <w:rFonts w:hint="eastAsia"/>
              </w:rPr>
              <w:t>达标</w:t>
            </w:r>
          </w:p>
        </w:tc>
      </w:tr>
    </w:tbl>
    <w:p w14:paraId="40C13E3D">
      <w:pPr>
        <w:ind w:firstLine="480"/>
        <w:jc w:val="both"/>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监测结果表明：场界噪声均符合《工业企业厂界环境噪声排放标准》（GB12348-2008）</w:t>
      </w:r>
      <w:r>
        <w:rPr>
          <w:rFonts w:hint="eastAsia" w:cs="Times New Roman"/>
          <w:color w:val="000000" w:themeColor="text1"/>
          <w:lang w:val="en-US" w:eastAsia="zh-CN"/>
          <w14:textFill>
            <w14:solidFill>
              <w14:schemeClr w14:val="tx1"/>
            </w14:solidFill>
          </w14:textFill>
        </w:rPr>
        <w:t>2</w:t>
      </w:r>
      <w:r>
        <w:rPr>
          <w:rFonts w:hint="eastAsia" w:cs="Times New Roman"/>
          <w:color w:val="000000" w:themeColor="text1"/>
          <w14:textFill>
            <w14:solidFill>
              <w14:schemeClr w14:val="tx1"/>
            </w14:solidFill>
          </w14:textFill>
        </w:rPr>
        <w:t>类标准要求。</w:t>
      </w:r>
    </w:p>
    <w:p w14:paraId="5C8005D4">
      <w:pPr>
        <w:pStyle w:val="3"/>
        <w:ind w:firstLine="643"/>
      </w:pPr>
      <w:bookmarkStart w:id="122" w:name="_Toc1510"/>
      <w:r>
        <w:t>污染物排放总量核算</w:t>
      </w:r>
      <w:bookmarkEnd w:id="122"/>
    </w:p>
    <w:p w14:paraId="0C7F1DB4">
      <w:pPr>
        <w:ind w:firstLine="480"/>
        <w:jc w:val="both"/>
        <w:rPr>
          <w:rFonts w:cs="Times New Roman"/>
          <w:color w:val="000000" w:themeColor="text1"/>
          <w14:textFill>
            <w14:solidFill>
              <w14:schemeClr w14:val="tx1"/>
            </w14:solidFill>
          </w14:textFill>
        </w:rPr>
      </w:pPr>
      <w:bookmarkStart w:id="123" w:name="_Hlk112248316"/>
      <w:r>
        <w:rPr>
          <w:rFonts w:hint="eastAsia" w:cs="Times New Roman"/>
          <w:color w:val="000000" w:themeColor="text1"/>
          <w14:textFill>
            <w14:solidFill>
              <w14:schemeClr w14:val="tx1"/>
            </w14:solidFill>
          </w14:textFill>
        </w:rPr>
        <w:t>根据环评及批复的要求，本项目</w:t>
      </w:r>
      <w:r>
        <w:rPr>
          <w:rFonts w:hint="eastAsia" w:cs="Times New Roman"/>
          <w:color w:val="000000" w:themeColor="text1"/>
          <w:lang w:val="en-US" w:eastAsia="zh-CN"/>
          <w14:textFill>
            <w14:solidFill>
              <w14:schemeClr w14:val="tx1"/>
            </w14:solidFill>
          </w14:textFill>
        </w:rPr>
        <w:t>无</w:t>
      </w:r>
      <w:r>
        <w:rPr>
          <w:rFonts w:hint="eastAsia" w:cs="Times New Roman"/>
          <w:color w:val="000000" w:themeColor="text1"/>
          <w14:textFill>
            <w14:solidFill>
              <w14:schemeClr w14:val="tx1"/>
            </w14:solidFill>
          </w14:textFill>
        </w:rPr>
        <w:t>排放总量指标</w:t>
      </w:r>
      <w:bookmarkEnd w:id="123"/>
      <w:r>
        <w:rPr>
          <w:rFonts w:hint="eastAsia" w:cs="Times New Roman"/>
          <w:color w:val="000000" w:themeColor="text1"/>
          <w14:textFill>
            <w14:solidFill>
              <w14:schemeClr w14:val="tx1"/>
            </w14:solidFill>
          </w14:textFill>
        </w:rPr>
        <w:t>。</w:t>
      </w:r>
    </w:p>
    <w:p w14:paraId="6A109A8C">
      <w:pPr>
        <w:pStyle w:val="3"/>
        <w:ind w:firstLine="643"/>
      </w:pPr>
      <w:bookmarkStart w:id="124" w:name="_Toc30537"/>
      <w:r>
        <w:rPr>
          <w:rFonts w:hint="eastAsia"/>
        </w:rPr>
        <w:t>环境管理检查</w:t>
      </w:r>
      <w:bookmarkEnd w:id="124"/>
    </w:p>
    <w:p w14:paraId="67E2D972">
      <w:pPr>
        <w:pStyle w:val="4"/>
        <w:ind w:left="158" w:leftChars="0" w:firstLine="562" w:firstLineChars="0"/>
      </w:pPr>
      <w:bookmarkStart w:id="125" w:name="_Toc24923"/>
      <w:r>
        <w:rPr>
          <w:rFonts w:hint="eastAsia"/>
        </w:rPr>
        <w:t>项目执行国家建设项目环境管理制度情况</w:t>
      </w:r>
      <w:bookmarkEnd w:id="125"/>
    </w:p>
    <w:p w14:paraId="639ECDC5">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（1）本期项目各项配套的环境保护设施均已建成，目前处于调试阶段，各环境保护设施在调试期间运行正常并建立了配套各项管理制度。</w:t>
      </w:r>
      <w:r>
        <w:rPr>
          <w:rFonts w:hint="eastAsia"/>
        </w:rPr>
        <w:t>调试期间环保设施运行正常，经监测，废气、废水、噪声的排放均符合环评批复的排放标准要求，固体废物存放和处置符合《中华人民共和国固体废物污染防治法》相关规定要求。</w:t>
      </w:r>
    </w:p>
    <w:p w14:paraId="0FF4A436">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（2）本项目建立了相关的环保处理制度及转运制度。</w:t>
      </w:r>
    </w:p>
    <w:p w14:paraId="0F2F6F7F">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（3）环保管理机构：项目设置专门独立的环保管理部门。</w:t>
      </w:r>
    </w:p>
    <w:p w14:paraId="3401C24F">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（4）本期项目施工和试运行期间没有发生任何环保方面的投诉。</w:t>
      </w:r>
    </w:p>
    <w:p w14:paraId="66009C71">
      <w:pPr>
        <w:pStyle w:val="4"/>
        <w:ind w:left="158" w:leftChars="0" w:firstLine="562" w:firstLineChars="0"/>
      </w:pPr>
      <w:bookmarkStart w:id="126" w:name="_Toc17954"/>
      <w:r>
        <w:rPr>
          <w:rFonts w:hint="eastAsia"/>
        </w:rPr>
        <w:t>项目落实环境保护主管部门对环评批复要求的情况</w:t>
      </w:r>
      <w:bookmarkEnd w:id="126"/>
    </w:p>
    <w:p w14:paraId="0E25537F">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根据</w:t>
      </w:r>
      <w:r>
        <w:rPr>
          <w:rFonts w:cs="Times New Roman"/>
          <w:color w:val="000000" w:themeColor="text1"/>
          <w:szCs w:val="24"/>
          <w14:textFill>
            <w14:solidFill>
              <w14:schemeClr w14:val="tx1"/>
            </w14:solidFill>
          </w14:textFill>
        </w:rPr>
        <w:t>茂名市生态环境局</w:t>
      </w:r>
      <w:r>
        <w:rPr>
          <w:rFonts w:hint="eastAsia" w:cs="Times New Roman"/>
          <w:color w:val="000000" w:themeColor="text1"/>
          <w:szCs w:val="24"/>
          <w14:textFill>
            <w14:solidFill>
              <w14:schemeClr w14:val="tx1"/>
            </w14:solidFill>
          </w14:textFill>
        </w:rPr>
        <w:t>出具的</w:t>
      </w:r>
      <w:r>
        <w:rPr>
          <w:rFonts w:hint="eastAsia" w:cs="Times New Roman"/>
          <w:color w:val="000000" w:themeColor="text1"/>
          <w:szCs w:val="24"/>
          <w:lang w:eastAsia="zh-CN"/>
          <w14:textFill>
            <w14:solidFill>
              <w14:schemeClr w14:val="tx1"/>
            </w14:solidFill>
          </w14:textFill>
        </w:rPr>
        <w:t>《茂名市生态环境局关于以告知承诺制审批形式对茂名市美神养殖有限责任公司电白区望夫美神养猪场建设项目环境影响报告书的批复》</w:t>
      </w:r>
      <w:r>
        <w:rPr>
          <w:rFonts w:cs="Times New Roman"/>
          <w:color w:val="000000" w:themeColor="text1"/>
          <w:szCs w:val="24"/>
          <w14:textFill>
            <w14:solidFill>
              <w14:schemeClr w14:val="tx1"/>
            </w14:solidFill>
          </w14:textFill>
        </w:rPr>
        <w:t>（</w:t>
      </w:r>
      <w:r>
        <w:rPr>
          <w:rFonts w:hint="eastAsia" w:cs="Times New Roman"/>
          <w:color w:val="000000" w:themeColor="text1"/>
          <w:szCs w:val="24"/>
          <w:lang w:eastAsia="zh-CN"/>
          <w14:textFill>
            <w14:solidFill>
              <w14:schemeClr w14:val="tx1"/>
            </w14:solidFill>
          </w14:textFill>
        </w:rPr>
        <w:t>茂环审[2021]16号</w:t>
      </w:r>
      <w:r>
        <w:rPr>
          <w:rFonts w:cs="Times New Roman"/>
          <w:color w:val="000000" w:themeColor="text1"/>
          <w:szCs w:val="24"/>
          <w14:textFill>
            <w14:solidFill>
              <w14:schemeClr w14:val="tx1"/>
            </w14:solidFill>
          </w14:textFill>
        </w:rPr>
        <w:t>）</w:t>
      </w:r>
      <w:r>
        <w:rPr>
          <w:rFonts w:hint="eastAsia" w:cs="Times New Roman"/>
          <w:color w:val="000000" w:themeColor="text1"/>
          <w14:textFill>
            <w14:solidFill>
              <w14:schemeClr w14:val="tx1"/>
            </w14:solidFill>
          </w14:textFill>
        </w:rPr>
        <w:t>，本公司委托</w:t>
      </w:r>
      <w:r>
        <w:rPr>
          <w:rFonts w:hint="eastAsia" w:cs="Times New Roman"/>
          <w:color w:val="000000" w:themeColor="text1"/>
          <w:lang w:eastAsia="zh-CN"/>
          <w14:textFill>
            <w14:solidFill>
              <w14:schemeClr w14:val="tx1"/>
            </w14:solidFill>
          </w14:textFill>
        </w:rPr>
        <w:t>江门市信安环境监测检测有限公司</w:t>
      </w:r>
      <w:r>
        <w:rPr>
          <w:rFonts w:hint="eastAsia" w:cs="Times New Roman"/>
          <w:color w:val="000000" w:themeColor="text1"/>
          <w14:textFill>
            <w14:solidFill>
              <w14:schemeClr w14:val="tx1"/>
            </w14:solidFill>
          </w14:textFill>
        </w:rPr>
        <w:t>对项目环境保护状况进行了检查，落实情况如下：</w:t>
      </w:r>
    </w:p>
    <w:p w14:paraId="11F3B703">
      <w:pPr>
        <w:ind w:firstLine="480"/>
        <w:rPr>
          <w:rFonts w:hint="eastAsia"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C49FADE">
      <w:pPr>
        <w:pStyle w:val="13"/>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STYLEREF 2 \s</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9.5</w:t>
      </w:r>
      <w:r>
        <w:rPr>
          <w:color w:val="000000" w:themeColor="text1"/>
          <w14:textFill>
            <w14:solidFill>
              <w14:schemeClr w14:val="tx1"/>
            </w14:solidFill>
          </w14:textFill>
        </w:rPr>
        <w:fldChar w:fldCharType="end"/>
      </w:r>
      <w:r>
        <w:rPr>
          <w:color w:val="000000" w:themeColor="text1"/>
          <w14:textFill>
            <w14:solidFill>
              <w14:schemeClr w14:val="tx1"/>
            </w14:solidFill>
          </w14:textFill>
        </w:rPr>
        <w:noBreakHyphen/>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SEQ 表 \* ARABIC \s 2</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1</w:t>
      </w:r>
      <w:r>
        <w:rPr>
          <w:color w:val="000000" w:themeColor="text1"/>
          <w14:textFill>
            <w14:solidFill>
              <w14:schemeClr w14:val="tx1"/>
            </w14:solidFill>
          </w14:textFill>
        </w:rPr>
        <w:fldChar w:fldCharType="end"/>
      </w:r>
      <w:r>
        <w:rPr>
          <w:rFonts w:hint="eastAsia" w:cs="Times New Roman"/>
          <w:color w:val="000000" w:themeColor="text1"/>
          <w14:textFill>
            <w14:solidFill>
              <w14:schemeClr w14:val="tx1"/>
            </w14:solidFill>
          </w14:textFill>
        </w:rPr>
        <w:t>项目对环评要求的落实情况</w:t>
      </w:r>
    </w:p>
    <w:tbl>
      <w:tblPr>
        <w:tblStyle w:val="3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72"/>
        <w:gridCol w:w="1602"/>
      </w:tblGrid>
      <w:tr w14:paraId="261195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4" w:type="pct"/>
            <w:vAlign w:val="center"/>
          </w:tcPr>
          <w:p w14:paraId="2D4063BE">
            <w:pPr>
              <w:pStyle w:val="25"/>
            </w:pPr>
            <w:r>
              <w:rPr>
                <w:rFonts w:hint="eastAsia"/>
              </w:rPr>
              <w:t>环评批复要求</w:t>
            </w:r>
          </w:p>
        </w:tc>
        <w:tc>
          <w:tcPr>
            <w:tcW w:w="565" w:type="pct"/>
            <w:vAlign w:val="center"/>
          </w:tcPr>
          <w:p w14:paraId="21A1E011">
            <w:pPr>
              <w:pStyle w:val="25"/>
            </w:pPr>
            <w:r>
              <w:rPr>
                <w:rFonts w:hint="eastAsia"/>
              </w:rPr>
              <w:t>是否已落实</w:t>
            </w:r>
          </w:p>
        </w:tc>
      </w:tr>
      <w:tr w14:paraId="6B9D9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4434" w:type="pct"/>
            <w:vAlign w:val="center"/>
          </w:tcPr>
          <w:p w14:paraId="56B6C21D">
            <w:pPr>
              <w:pStyle w:val="25"/>
              <w:ind w:firstLine="420" w:firstLineChars="200"/>
              <w:jc w:val="left"/>
            </w:pPr>
            <w:r>
              <w:rPr>
                <w:rFonts w:hint="eastAsia"/>
              </w:rPr>
              <w:t>本项目拟选址于茂名市电白区望夫镇民乐村大田尾村场内总占地面积300亩，其中建设区占地面积约197亩。主要建设内容为新建猪舍、繁殖楼房、公猪站、饲料仓库、烘干房等主体工程，配套建设病死猪处理间、沼气柜、沼气净化系统、应急池氧化塘、污水处理站、危废暂存间、场内外配套529亩污水及4572亩粪肥消纳林地等环保工程及辅助工程等。本项目建成后年出栏仔猪25万头。项目总投资约18000万元，其中环保投资约800万元。</w:t>
            </w:r>
          </w:p>
        </w:tc>
        <w:tc>
          <w:tcPr>
            <w:tcW w:w="565" w:type="pct"/>
            <w:vAlign w:val="center"/>
          </w:tcPr>
          <w:p w14:paraId="1B204A08">
            <w:pPr>
              <w:pStyle w:val="25"/>
            </w:pPr>
            <w:r>
              <w:rPr>
                <w:rFonts w:hint="eastAsia"/>
              </w:rPr>
              <w:t>已落实</w:t>
            </w:r>
          </w:p>
        </w:tc>
      </w:tr>
      <w:tr w14:paraId="723F3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4434" w:type="pct"/>
            <w:vAlign w:val="center"/>
          </w:tcPr>
          <w:p w14:paraId="13B11F03">
            <w:pPr>
              <w:pStyle w:val="25"/>
              <w:ind w:firstLine="420" w:firstLineChars="200"/>
              <w:jc w:val="left"/>
              <w:rPr>
                <w:rFonts w:hint="eastAsia"/>
              </w:rPr>
            </w:pPr>
            <w:r>
              <w:rPr>
                <w:rFonts w:hint="eastAsia"/>
              </w:rPr>
              <w:t>（一）严格落实大气污染防治措施。采用优化饲料、科学饲养、干清粪工艺、喷洒除臭剂、水帘喷淋、绿化吸收等组合方式进行除臭，从源头落实恶臭防治措施：落实猪舍负压抽风、微生物水帘洗涤及门窗关闭措施：落实污水处理站集水池等恶臭明显污水处理设施密闭加盖措施、臭气收集后采用液态植物型除臭剂处理后高空排放；严格落实粪渣固液分离封闭生产措施，禁止露天堆粪；堆肥间、无害化处理间恶臭分别收集后，采用“植物液喷淋除臭工艺”处理后高空排放：沼气燃烧废气采用脱硫净化内燃式火炬处理后高空排放；食堂油烟经高效静电油烟设备处理后高空排放；落实排污口规范化设置。无组织排放的氨和硫化氢执行《恶臭污染物排放标准》(GB14554-93)表 1二级新扩改建厂界标准值：无组织排放的臭气浓度执行广东省地方标准《禽畜养殖业污染物排放标准》(DB44/613-2009)表7集约化畜禽养殖业恶臭污染物排放标准；沼气燃烧和备用发电机尾气参照执行广东省地方标准《大气污染物排放限值》(DB44/27-2001) 第二时段二级排放限值要求；食堂油烟执行《饮食业油烟排放标准(试行)》(GB18483-2001)小型标准。</w:t>
            </w:r>
          </w:p>
          <w:p w14:paraId="06E1FF0D">
            <w:pPr>
              <w:pStyle w:val="25"/>
              <w:ind w:firstLine="420" w:firstLineChars="200"/>
              <w:jc w:val="left"/>
              <w:rPr>
                <w:rFonts w:hint="eastAsia"/>
              </w:rPr>
            </w:pPr>
            <w:r>
              <w:rPr>
                <w:rFonts w:hint="eastAsia"/>
              </w:rPr>
              <w:t>（二）严格落实水污染防治措施。进一步强化废水收集和处理。落实猪尿液、猪只及猪舍冲洗废水等养殖废水、生活污水等的收集，生活污水经三级化类池预处理后与养殖废水一同进入污水处理设施处理 （“固液分离+加药初沉+UASB+两级A/0+化学氧化+消毒”工艺），处理后的尾水用于浇灌经济林，不外排。落实养殖场内有关地面的防渗措施，优化雨水排水系统;设置地下水监测井，定期展开地下水及土壤的监测，记录地下水及土壤的变化情况，防止污染土壤和地下水。</w:t>
            </w:r>
          </w:p>
          <w:p w14:paraId="5153CD7C">
            <w:pPr>
              <w:pStyle w:val="25"/>
              <w:ind w:firstLine="420" w:firstLineChars="200"/>
              <w:jc w:val="left"/>
              <w:rPr>
                <w:rFonts w:hint="eastAsia"/>
              </w:rPr>
            </w:pPr>
            <w:r>
              <w:rPr>
                <w:rFonts w:hint="eastAsia"/>
              </w:rPr>
              <w:t>（三）严格落实噪声污染防治措施。优化平面布置，采用低噪声设备，设备安装减震基础，采取猪舍隔声。厂界噪声排放执行《工业企业厂界环境噪声排放标准》(GB12348-2008)2类标准要求。</w:t>
            </w:r>
          </w:p>
          <w:p w14:paraId="0132F118">
            <w:pPr>
              <w:pStyle w:val="25"/>
              <w:ind w:firstLine="420" w:firstLineChars="200"/>
              <w:jc w:val="left"/>
              <w:rPr>
                <w:rFonts w:hint="eastAsia"/>
              </w:rPr>
            </w:pPr>
            <w:r>
              <w:rPr>
                <w:rFonts w:hint="eastAsia"/>
              </w:rPr>
              <w:t>（四）严格落实固体废物分类处置和综合利用措施。项目产生的危险废物须严格执行国家和省危险废物管理的有关规定。医疗废物是危险废物，收集暂存于危废暂存间，定期交有资质单位处置，落实项目粪渣、含单质硫污泥、沼渣、污水处理站污泥经脱水处理后达到广东省地方标准《畜禽养殖业污染物排放标准》(DB44/613-2009)畜禽养殖业废渣无害化环境标准和《类便无害化卫生标准》(GB7959-87)相关要求后用于经济林施肥或作为有机肥外售。落实病死猪及胎盘采用高温处理法进行无害化处理废弃包装袋定期外售给回收站;生活垃圾定期由环卫部门收集处理。</w:t>
            </w:r>
          </w:p>
          <w:p w14:paraId="4839FCF1">
            <w:pPr>
              <w:pStyle w:val="25"/>
              <w:ind w:firstLine="420" w:firstLineChars="200"/>
              <w:jc w:val="left"/>
              <w:rPr>
                <w:rFonts w:hint="eastAsia"/>
              </w:rPr>
            </w:pPr>
            <w:r>
              <w:rPr>
                <w:rFonts w:hint="eastAsia"/>
              </w:rPr>
              <w:t>（五）制订并落实有效的环境风险防范措施和应急预案，建立健全环境事故应急体系。加强污染防治设施的管理和维护，养殖场内设置足够容积的事故应急池，以满足事故状态下废水的收集，确保事故废水不外排。</w:t>
            </w:r>
          </w:p>
          <w:p w14:paraId="1805C1F5">
            <w:pPr>
              <w:pStyle w:val="25"/>
              <w:ind w:firstLine="420" w:firstLineChars="200"/>
              <w:jc w:val="left"/>
            </w:pPr>
            <w:r>
              <w:rPr>
                <w:rFonts w:hint="eastAsia"/>
              </w:rPr>
              <w:t>（六）加强施工期环境管理，防止工程施工造成环境污染或生态破坏。落实施工扬尘防治措施，合理安排施工时间，施工噪声执行《建筑施工场界环境噪声排放标准》(GB12523-2011)中的标准限值要求。</w:t>
            </w:r>
          </w:p>
        </w:tc>
        <w:tc>
          <w:tcPr>
            <w:tcW w:w="565" w:type="pct"/>
            <w:vAlign w:val="center"/>
          </w:tcPr>
          <w:p w14:paraId="5224A030">
            <w:pPr>
              <w:pStyle w:val="25"/>
              <w:rPr>
                <w:rFonts w:hint="default" w:eastAsia="宋体"/>
                <w:lang w:val="en-US" w:eastAsia="zh-CN"/>
              </w:rPr>
            </w:pPr>
            <w:r>
              <w:rPr>
                <w:rFonts w:hint="eastAsia"/>
                <w:lang w:val="en-US" w:eastAsia="zh-CN"/>
              </w:rPr>
              <w:t>已落实，项目废气、废水、固体废物治理设施及治理措施已按环评和批复建设完成。</w:t>
            </w:r>
          </w:p>
        </w:tc>
      </w:tr>
    </w:tbl>
    <w:p w14:paraId="2539E509">
      <w:pPr>
        <w:pStyle w:val="2"/>
        <w:rPr>
          <w:rFonts w:cs="Times New Roman"/>
          <w:color w:val="000000" w:themeColor="text1"/>
          <w14:textFill>
            <w14:solidFill>
              <w14:schemeClr w14:val="tx1"/>
            </w14:solidFill>
          </w14:textFill>
        </w:rPr>
        <w:sectPr>
          <w:pgSz w:w="16838" w:h="11906" w:orient="landscape"/>
          <w:pgMar w:top="1800" w:right="1440" w:bottom="1800" w:left="1440" w:header="851" w:footer="992" w:gutter="0"/>
          <w:cols w:space="425" w:num="1"/>
          <w:docGrid w:type="lines" w:linePitch="326" w:charSpace="0"/>
        </w:sectPr>
      </w:pPr>
    </w:p>
    <w:p w14:paraId="3802FFAF">
      <w:pPr>
        <w:pStyle w:val="2"/>
        <w:rPr>
          <w:rFonts w:cs="Times New Roman"/>
          <w:color w:val="000000" w:themeColor="text1"/>
          <w14:textFill>
            <w14:solidFill>
              <w14:schemeClr w14:val="tx1"/>
            </w14:solidFill>
          </w14:textFill>
        </w:rPr>
      </w:pPr>
      <w:bookmarkStart w:id="127" w:name="_Toc14361"/>
      <w:r>
        <w:rPr>
          <w:rFonts w:cs="Times New Roman"/>
          <w:color w:val="000000" w:themeColor="text1"/>
          <w14:textFill>
            <w14:solidFill>
              <w14:schemeClr w14:val="tx1"/>
            </w14:solidFill>
          </w14:textFill>
        </w:rPr>
        <w:t>验收监测结论</w:t>
      </w:r>
      <w:bookmarkEnd w:id="127"/>
    </w:p>
    <w:p w14:paraId="14658731">
      <w:pPr>
        <w:pStyle w:val="3"/>
        <w:ind w:firstLine="643"/>
      </w:pPr>
      <w:bookmarkStart w:id="128" w:name="_Toc15302"/>
      <w:r>
        <w:t>环境保设施调试效果</w:t>
      </w:r>
      <w:bookmarkEnd w:id="128"/>
    </w:p>
    <w:p w14:paraId="5BBDA0BA">
      <w:pPr>
        <w:ind w:firstLine="480"/>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根据《</w:t>
      </w:r>
      <w:r>
        <w:rPr>
          <w:rFonts w:hint="eastAsia"/>
          <w:color w:val="000000" w:themeColor="text1"/>
          <w:lang w:eastAsia="zh-CN"/>
          <w14:textFill>
            <w14:solidFill>
              <w14:schemeClr w14:val="tx1"/>
            </w14:solidFill>
          </w14:textFill>
        </w:rPr>
        <w:t>茂名市美神养殖有限责任公司电白区望夫美神养猪场建设项目</w:t>
      </w:r>
      <w:r>
        <w:rPr>
          <w:rFonts w:hint="eastAsia"/>
          <w:color w:val="000000" w:themeColor="text1"/>
          <w14:textFill>
            <w14:solidFill>
              <w14:schemeClr w14:val="tx1"/>
            </w14:solidFill>
          </w14:textFill>
        </w:rPr>
        <w:t>》的实际情况，</w:t>
      </w:r>
      <w:r>
        <w:rPr>
          <w:rFonts w:hint="eastAsia"/>
          <w:color w:val="000000" w:themeColor="text1"/>
          <w:lang w:eastAsia="zh-CN"/>
          <w14:textFill>
            <w14:solidFill>
              <w14:schemeClr w14:val="tx1"/>
            </w14:solidFill>
          </w14:textFill>
        </w:rPr>
        <w:t>江门市信安环境监测检测有限公司</w:t>
      </w:r>
      <w:r>
        <w:rPr>
          <w:rFonts w:cs="Times New Roman"/>
          <w:color w:val="000000" w:themeColor="text1"/>
          <w14:textFill>
            <w14:solidFill>
              <w14:schemeClr w14:val="tx1"/>
            </w14:solidFill>
          </w14:textFill>
        </w:rPr>
        <w:t>于202</w:t>
      </w:r>
      <w:r>
        <w:rPr>
          <w:rFonts w:hint="eastAsia" w:cs="Times New Roman"/>
          <w:color w:val="000000" w:themeColor="text1"/>
          <w:lang w:val="en-US" w:eastAsia="zh-CN"/>
          <w14:textFill>
            <w14:solidFill>
              <w14:schemeClr w14:val="tx1"/>
            </w14:solidFill>
          </w14:textFill>
        </w:rPr>
        <w:t>4</w:t>
      </w:r>
      <w:r>
        <w:rPr>
          <w:rFonts w:cs="Times New Roman"/>
          <w:color w:val="000000" w:themeColor="text1"/>
          <w14:textFill>
            <w14:solidFill>
              <w14:schemeClr w14:val="tx1"/>
            </w14:solidFill>
          </w14:textFill>
        </w:rPr>
        <w:t>年</w:t>
      </w:r>
      <w:r>
        <w:rPr>
          <w:rFonts w:hint="eastAsia" w:cs="Times New Roman"/>
          <w:color w:val="000000" w:themeColor="text1"/>
          <w:lang w:val="en-US" w:eastAsia="zh-CN"/>
          <w14:textFill>
            <w14:solidFill>
              <w14:schemeClr w14:val="tx1"/>
            </w14:solidFill>
          </w14:textFill>
        </w:rPr>
        <w:t>11</w:t>
      </w:r>
      <w:r>
        <w:rPr>
          <w:rFonts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27</w:t>
      </w:r>
      <w:r>
        <w:rPr>
          <w:rFonts w:cs="Times New Roman"/>
          <w:color w:val="000000" w:themeColor="text1"/>
          <w14:textFill>
            <w14:solidFill>
              <w14:schemeClr w14:val="tx1"/>
            </w14:solidFill>
          </w14:textFill>
        </w:rPr>
        <w:t>日～</w:t>
      </w:r>
      <w:r>
        <w:rPr>
          <w:rFonts w:hint="eastAsia" w:cs="Times New Roman"/>
          <w:color w:val="000000" w:themeColor="text1"/>
          <w:lang w:val="en-US" w:eastAsia="zh-CN"/>
          <w14:textFill>
            <w14:solidFill>
              <w14:schemeClr w14:val="tx1"/>
            </w14:solidFill>
          </w14:textFill>
        </w:rPr>
        <w:t>11</w:t>
      </w:r>
      <w:r>
        <w:rPr>
          <w:rFonts w:cs="Times New Roman"/>
          <w:color w:val="000000" w:themeColor="text1"/>
          <w14:textFill>
            <w14:solidFill>
              <w14:schemeClr w14:val="tx1"/>
            </w14:solidFill>
          </w14:textFill>
        </w:rPr>
        <w:t>月</w:t>
      </w:r>
      <w:r>
        <w:rPr>
          <w:rFonts w:hint="eastAsia" w:cs="Times New Roman"/>
          <w:color w:val="000000" w:themeColor="text1"/>
          <w:lang w:val="en-US" w:eastAsia="zh-CN"/>
          <w14:textFill>
            <w14:solidFill>
              <w14:schemeClr w14:val="tx1"/>
            </w14:solidFill>
          </w14:textFill>
        </w:rPr>
        <w:t>28</w:t>
      </w:r>
      <w:r>
        <w:rPr>
          <w:rFonts w:cs="Times New Roman"/>
          <w:color w:val="000000" w:themeColor="text1"/>
          <w14:textFill>
            <w14:solidFill>
              <w14:schemeClr w14:val="tx1"/>
            </w14:solidFill>
          </w14:textFill>
        </w:rPr>
        <w:t>日对本项目</w:t>
      </w:r>
      <w:r>
        <w:rPr>
          <w:rFonts w:hint="eastAsia" w:cs="Times New Roman"/>
          <w:color w:val="000000" w:themeColor="text1"/>
          <w:lang w:val="en-US" w:eastAsia="zh-CN"/>
          <w14:textFill>
            <w14:solidFill>
              <w14:schemeClr w14:val="tx1"/>
            </w14:solidFill>
          </w14:textFill>
        </w:rPr>
        <w:t>臭气</w:t>
      </w:r>
      <w:r>
        <w:rPr>
          <w:rFonts w:hint="eastAsia" w:cs="Times New Roman"/>
          <w:color w:val="000000" w:themeColor="text1"/>
          <w14:textFill>
            <w14:solidFill>
              <w14:schemeClr w14:val="tx1"/>
            </w14:solidFill>
          </w14:textFill>
        </w:rPr>
        <w:t>排气筒、</w:t>
      </w:r>
      <w:r>
        <w:rPr>
          <w:rFonts w:hint="eastAsia" w:cs="Times New Roman"/>
          <w:color w:val="000000" w:themeColor="text1"/>
          <w:lang w:val="en-US" w:eastAsia="zh-CN"/>
          <w14:textFill>
            <w14:solidFill>
              <w14:schemeClr w14:val="tx1"/>
            </w14:solidFill>
          </w14:textFill>
        </w:rPr>
        <w:t>无组织废气、废水、噪声</w:t>
      </w:r>
      <w:r>
        <w:rPr>
          <w:rFonts w:hint="eastAsia" w:cs="Times New Roman"/>
          <w:color w:val="000000" w:themeColor="text1"/>
          <w14:textFill>
            <w14:solidFill>
              <w14:schemeClr w14:val="tx1"/>
            </w14:solidFill>
          </w14:textFill>
        </w:rPr>
        <w:t>环境</w:t>
      </w:r>
      <w:r>
        <w:rPr>
          <w:rFonts w:cs="Times New Roman"/>
          <w:color w:val="000000" w:themeColor="text1"/>
          <w14:textFill>
            <w14:solidFill>
              <w14:schemeClr w14:val="tx1"/>
            </w14:solidFill>
          </w14:textFill>
        </w:rPr>
        <w:t>进行现场采样监测</w:t>
      </w:r>
      <w:r>
        <w:rPr>
          <w:rFonts w:hint="eastAsia"/>
          <w:color w:val="000000" w:themeColor="text1"/>
          <w14:textFill>
            <w14:solidFill>
              <w14:schemeClr w14:val="tx1"/>
            </w14:solidFill>
          </w14:textFill>
        </w:rPr>
        <w:t>。监测结果如下：</w:t>
      </w:r>
    </w:p>
    <w:p w14:paraId="71AA8D79">
      <w:pPr>
        <w:ind w:firstLine="482"/>
        <w:jc w:val="both"/>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）废水 </w:t>
      </w:r>
    </w:p>
    <w:p w14:paraId="25FD3E61">
      <w:pPr>
        <w:ind w:firstLine="480"/>
        <w:jc w:val="both"/>
        <w:rPr>
          <w:color w:val="000000" w:themeColor="text1"/>
          <w14:textFill>
            <w14:solidFill>
              <w14:schemeClr w14:val="tx1"/>
            </w14:solidFill>
          </w14:textFill>
        </w:rPr>
      </w:pPr>
      <w:bookmarkStart w:id="129" w:name="_Hlk112248551"/>
      <w:bookmarkStart w:id="130" w:name="_Hlk112247881"/>
      <w:r>
        <w:rPr>
          <w:rFonts w:hint="eastAsia"/>
          <w:color w:val="000000" w:themeColor="text1"/>
          <w14:textFill>
            <w14:solidFill>
              <w14:schemeClr w14:val="tx1"/>
            </w14:solidFill>
          </w14:textFill>
        </w:rPr>
        <w:t>监测结果表明：</w:t>
      </w:r>
      <w:bookmarkEnd w:id="129"/>
      <w:r>
        <w:rPr>
          <w:rFonts w:hint="eastAsia"/>
          <w:color w:val="000000" w:themeColor="text1"/>
          <w14:textFill>
            <w14:solidFill>
              <w14:schemeClr w14:val="tx1"/>
            </w14:solidFill>
          </w14:textFill>
        </w:rPr>
        <w:t>污水处理站出水污染物</w:t>
      </w:r>
      <w:r>
        <w:rPr>
          <w:rFonts w:hint="eastAsia"/>
          <w:color w:val="000000" w:themeColor="text1"/>
          <w:lang w:val="en-US" w:eastAsia="zh-CN"/>
          <w14:textFill>
            <w14:solidFill>
              <w14:schemeClr w14:val="tx1"/>
            </w14:solidFill>
          </w14:textFill>
        </w:rPr>
        <w:t>pH</w:t>
      </w:r>
      <w:r>
        <w:rPr>
          <w:rFonts w:hint="eastAsia"/>
          <w:color w:val="000000" w:themeColor="text1"/>
          <w14:textFill>
            <w14:solidFill>
              <w14:schemeClr w14:val="tx1"/>
            </w14:solidFill>
          </w14:textFill>
        </w:rPr>
        <w:t>监测值为</w:t>
      </w:r>
      <w:r>
        <w:rPr>
          <w:rFonts w:hint="eastAsia"/>
          <w:color w:val="000000" w:themeColor="text1"/>
          <w:lang w:val="en-US" w:eastAsia="zh-CN"/>
          <w14:textFill>
            <w14:solidFill>
              <w14:schemeClr w14:val="tx1"/>
            </w14:solidFill>
          </w14:textFill>
        </w:rPr>
        <w:t>7.0</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7.2</w:t>
      </w:r>
      <w:r>
        <w:rPr>
          <w:rFonts w:hint="eastAsia"/>
          <w:color w:val="000000" w:themeColor="text1"/>
          <w14:textFill>
            <w14:solidFill>
              <w14:schemeClr w14:val="tx1"/>
            </w14:solidFill>
          </w14:textFill>
        </w:rPr>
        <w:t>；悬浮物监测值为</w:t>
      </w:r>
      <w:r>
        <w:rPr>
          <w:rFonts w:hint="eastAsia"/>
          <w:color w:val="000000" w:themeColor="text1"/>
          <w:lang w:val="en-US" w:eastAsia="zh-CN"/>
          <w14:textFill>
            <w14:solidFill>
              <w14:schemeClr w14:val="tx1"/>
            </w14:solidFill>
          </w14:textFill>
        </w:rPr>
        <w:t>18</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25</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；化学需氧量监测值为</w:t>
      </w:r>
      <w:r>
        <w:rPr>
          <w:rFonts w:hint="eastAsia"/>
          <w:color w:val="000000" w:themeColor="text1"/>
          <w:lang w:val="en-US" w:eastAsia="zh-CN"/>
          <w14:textFill>
            <w14:solidFill>
              <w14:schemeClr w14:val="tx1"/>
            </w14:solidFill>
          </w14:textFill>
        </w:rPr>
        <w:t>65</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77</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；五日生化需氧量监测值为</w:t>
      </w:r>
      <w:r>
        <w:rPr>
          <w:rFonts w:hint="eastAsia"/>
          <w:color w:val="000000" w:themeColor="text1"/>
          <w:lang w:val="en-US" w:eastAsia="zh-CN"/>
          <w14:textFill>
            <w14:solidFill>
              <w14:schemeClr w14:val="tx1"/>
            </w14:solidFill>
          </w14:textFill>
        </w:rPr>
        <w:t>15.7</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20.5</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；氨氮监测值为</w:t>
      </w:r>
      <w:r>
        <w:rPr>
          <w:rFonts w:hint="eastAsia"/>
          <w:color w:val="000000" w:themeColor="text1"/>
          <w:lang w:val="en-US" w:eastAsia="zh-CN"/>
          <w14:textFill>
            <w14:solidFill>
              <w14:schemeClr w14:val="tx1"/>
            </w14:solidFill>
          </w14:textFill>
        </w:rPr>
        <w:t>12.2</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13.3</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；总磷监测值为</w:t>
      </w:r>
      <w:r>
        <w:rPr>
          <w:rFonts w:hint="eastAsia"/>
          <w:color w:val="000000" w:themeColor="text1"/>
          <w:lang w:val="en-US" w:eastAsia="zh-CN"/>
          <w14:textFill>
            <w14:solidFill>
              <w14:schemeClr w14:val="tx1"/>
            </w14:solidFill>
          </w14:textFill>
        </w:rPr>
        <w:t>4.59</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5.07</w:t>
      </w:r>
      <w:r>
        <w:rPr>
          <w:color w:val="000000" w:themeColor="text1"/>
          <w14:textFill>
            <w14:solidFill>
              <w14:schemeClr w14:val="tx1"/>
            </w14:solidFill>
          </w14:textFill>
        </w:rPr>
        <w:t>mg/L</w:t>
      </w:r>
      <w:r>
        <w:rPr>
          <w:rFonts w:hint="eastAsia"/>
          <w:color w:val="000000" w:themeColor="text1"/>
          <w14:textFill>
            <w14:solidFill>
              <w14:schemeClr w14:val="tx1"/>
            </w14:solidFill>
          </w14:textFill>
        </w:rPr>
        <w:t>；粪大肠菌群数监测值为</w:t>
      </w:r>
      <w:r>
        <w:rPr>
          <w:rFonts w:hint="eastAsia"/>
          <w:color w:val="000000" w:themeColor="text1"/>
          <w:lang w:val="en-US" w:eastAsia="zh-CN"/>
          <w14:textFill>
            <w14:solidFill>
              <w14:schemeClr w14:val="tx1"/>
            </w14:solidFill>
          </w14:textFill>
        </w:rPr>
        <w:t>100</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220</w:t>
      </w:r>
      <w:r>
        <w:rPr>
          <w:rFonts w:hint="eastAsia"/>
          <w:color w:val="000000" w:themeColor="text1"/>
          <w14:textFill>
            <w14:solidFill>
              <w14:schemeClr w14:val="tx1"/>
            </w14:solidFill>
          </w14:textFill>
        </w:rPr>
        <w:t xml:space="preserve"> </w:t>
      </w:r>
      <w:r>
        <w:rPr>
          <w:rFonts w:hint="eastAsia"/>
          <w:color w:val="000000" w:themeColor="text1"/>
          <w:lang w:val="en-US" w:eastAsia="zh-CN"/>
          <w14:textFill>
            <w14:solidFill>
              <w14:schemeClr w14:val="tx1"/>
            </w14:solidFill>
          </w14:textFill>
        </w:rPr>
        <w:t>个/100mL</w:t>
      </w:r>
      <w:r>
        <w:rPr>
          <w:rFonts w:hint="eastAsia"/>
          <w:color w:val="000000" w:themeColor="text1"/>
          <w14:textFill>
            <w14:solidFill>
              <w14:schemeClr w14:val="tx1"/>
            </w14:solidFill>
          </w14:textFill>
        </w:rPr>
        <w:t>。</w:t>
      </w:r>
    </w:p>
    <w:p w14:paraId="49C26FC0">
      <w:pPr>
        <w:ind w:firstLine="480"/>
        <w:jc w:val="both"/>
        <w:rPr>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污水处理站出水口污染物监测结果均符合项目设计出水水质标准值 (COD</w:t>
      </w:r>
      <w:r>
        <w:rPr>
          <w:rFonts w:hint="eastAsia" w:cs="Times New Roman"/>
          <w:color w:val="000000" w:themeColor="text1"/>
          <w:vertAlign w:val="subscript"/>
          <w14:textFill>
            <w14:solidFill>
              <w14:schemeClr w14:val="tx1"/>
            </w14:solidFill>
          </w14:textFill>
        </w:rPr>
        <w:t>Cr</w:t>
      </w:r>
      <w:r>
        <w:rPr>
          <w:rFonts w:hint="eastAsia" w:cs="Times New Roman"/>
          <w:color w:val="000000" w:themeColor="text1"/>
          <w14:textFill>
            <w14:solidFill>
              <w14:schemeClr w14:val="tx1"/>
            </w14:solidFill>
          </w14:textFill>
        </w:rPr>
        <w:t xml:space="preserve">   (化学需氧量) ≤200mg/L 、BOD</w:t>
      </w:r>
      <w:r>
        <w:rPr>
          <w:rFonts w:hint="eastAsia" w:cs="Times New Roman"/>
          <w:color w:val="000000" w:themeColor="text1"/>
          <w:vertAlign w:val="subscript"/>
          <w14:textFill>
            <w14:solidFill>
              <w14:schemeClr w14:val="tx1"/>
            </w14:solidFill>
          </w14:textFill>
        </w:rPr>
        <w:t>5</w:t>
      </w:r>
      <w:r>
        <w:rPr>
          <w:rFonts w:hint="eastAsia" w:cs="Times New Roman"/>
          <w:color w:val="000000" w:themeColor="text1"/>
          <w14:textFill>
            <w14:solidFill>
              <w14:schemeClr w14:val="tx1"/>
            </w14:solidFill>
          </w14:textFill>
        </w:rPr>
        <w:t xml:space="preserve"> (五日生化需氧量)  ≤100mg/L 、 SS  (悬浮物) ≤100mg/L 、NH</w:t>
      </w:r>
      <w:r>
        <w:rPr>
          <w:rFonts w:hint="eastAsia" w:cs="Times New Roman"/>
          <w:color w:val="000000" w:themeColor="text1"/>
          <w:vertAlign w:val="subscript"/>
          <w14:textFill>
            <w14:solidFill>
              <w14:schemeClr w14:val="tx1"/>
            </w14:solidFill>
          </w14:textFill>
        </w:rPr>
        <w:t>3</w:t>
      </w:r>
      <w:r>
        <w:rPr>
          <w:rFonts w:hint="eastAsia" w:cs="Times New Roman"/>
          <w:color w:val="000000" w:themeColor="text1"/>
          <w14:textFill>
            <w14:solidFill>
              <w14:schemeClr w14:val="tx1"/>
            </w14:solidFill>
          </w14:textFill>
        </w:rPr>
        <w:t>-N  (氨氮) ≤80mg/L 、总磷≤8mg/L 、粪大肠菌群≤1000 个/100mL)</w:t>
      </w:r>
      <w:r>
        <w:rPr>
          <w:rFonts w:hint="eastAsia"/>
          <w:color w:val="000000" w:themeColor="text1"/>
          <w14:textFill>
            <w14:solidFill>
              <w14:schemeClr w14:val="tx1"/>
            </w14:solidFill>
          </w14:textFill>
        </w:rPr>
        <w:t>。</w:t>
      </w:r>
    </w:p>
    <w:bookmarkEnd w:id="130"/>
    <w:p w14:paraId="43DA0361">
      <w:pPr>
        <w:ind w:firstLine="482"/>
        <w:rPr>
          <w:b/>
          <w:color w:val="000000" w:themeColor="text1"/>
          <w14:textFill>
            <w14:solidFill>
              <w14:schemeClr w14:val="tx1"/>
            </w14:solidFill>
          </w14:textFill>
        </w:rPr>
      </w:pPr>
      <w:r>
        <w:rPr>
          <w:rFonts w:hint="eastAsia"/>
          <w:b/>
          <w:color w:val="000000" w:themeColor="text1"/>
          <w14:textFill>
            <w14:solidFill>
              <w14:schemeClr w14:val="tx1"/>
            </w14:solidFill>
          </w14:textFill>
        </w:rPr>
        <w:t>（2）有组织废气</w:t>
      </w:r>
    </w:p>
    <w:p w14:paraId="5656E44D">
      <w:pPr>
        <w:ind w:firstLine="480"/>
        <w:jc w:val="both"/>
        <w:rPr>
          <w:rFonts w:hint="eastAsia" w:eastAsia="宋体" w:cs="Times New Roman"/>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监测结果表明：</w:t>
      </w:r>
      <w:r>
        <w:rPr>
          <w:rFonts w:hint="eastAsia" w:cs="Times New Roman"/>
          <w:color w:val="000000" w:themeColor="text1"/>
          <w14:textFill>
            <w14:solidFill>
              <w14:schemeClr w14:val="tx1"/>
            </w14:solidFill>
          </w14:textFill>
        </w:rPr>
        <w:t>本项目</w:t>
      </w:r>
      <w:r>
        <w:rPr>
          <w:rFonts w:hint="eastAsia" w:cs="Times New Roman"/>
          <w:color w:val="000000" w:themeColor="text1"/>
          <w:lang w:val="en-US" w:eastAsia="zh-CN"/>
          <w14:textFill>
            <w14:solidFill>
              <w14:schemeClr w14:val="tx1"/>
            </w14:solidFill>
          </w14:textFill>
        </w:rPr>
        <w:t>厨房油烟</w:t>
      </w:r>
      <w:r>
        <w:rPr>
          <w:rFonts w:hint="eastAsia" w:cs="Times New Roman"/>
          <w:color w:val="000000" w:themeColor="text1"/>
          <w14:textFill>
            <w14:solidFill>
              <w14:schemeClr w14:val="tx1"/>
            </w14:solidFill>
          </w14:textFill>
        </w:rPr>
        <w:t>浓度为</w:t>
      </w:r>
      <w:r>
        <w:rPr>
          <w:rFonts w:hint="eastAsia"/>
          <w:color w:val="000000" w:themeColor="text1"/>
          <w:lang w:val="en-US" w:eastAsia="zh-CN"/>
          <w14:textFill>
            <w14:solidFill>
              <w14:schemeClr w14:val="tx1"/>
            </w14:solidFill>
          </w14:textFill>
        </w:rPr>
        <w:t>1.5</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1.6</w:t>
      </w:r>
      <w:r>
        <w:rPr>
          <w:color w:val="000000" w:themeColor="text1"/>
          <w14:textFill>
            <w14:solidFill>
              <w14:schemeClr w14:val="tx1"/>
            </w14:solidFill>
          </w14:textFill>
        </w:rPr>
        <w:t>mg/m</w:t>
      </w:r>
      <w:r>
        <w:rPr>
          <w:color w:val="000000" w:themeColor="text1"/>
          <w:vertAlign w:val="superscript"/>
          <w14:textFill>
            <w14:solidFill>
              <w14:schemeClr w14:val="tx1"/>
            </w14:solidFill>
          </w14:textFill>
        </w:rPr>
        <w:t>3</w:t>
      </w:r>
      <w:r>
        <w:rPr>
          <w:rFonts w:hint="eastAsia"/>
          <w:color w:val="000000" w:themeColor="text1"/>
          <w14:textFill>
            <w14:solidFill>
              <w14:schemeClr w14:val="tx1"/>
            </w14:solidFill>
          </w14:textFill>
        </w:rPr>
        <w:t>，</w:t>
      </w:r>
      <w:r>
        <w:rPr>
          <w:rFonts w:hint="eastAsia" w:cs="Times New Roman"/>
          <w:color w:val="000000" w:themeColor="text1"/>
          <w14:textFill>
            <w14:solidFill>
              <w14:schemeClr w14:val="tx1"/>
            </w14:solidFill>
          </w14:textFill>
        </w:rPr>
        <w:t>满足《饮食业油烟排放标准（试行）》（GB 18483-2001）小型规模标准</w:t>
      </w:r>
      <w:r>
        <w:rPr>
          <w:rFonts w:hint="eastAsia" w:cs="Times New Roman"/>
          <w:color w:val="000000" w:themeColor="text1"/>
          <w:lang w:eastAsia="zh-CN"/>
          <w14:textFill>
            <w14:solidFill>
              <w14:schemeClr w14:val="tx1"/>
            </w14:solidFill>
          </w14:textFill>
        </w:rPr>
        <w:t>。</w:t>
      </w:r>
    </w:p>
    <w:p w14:paraId="3E5BF5E4">
      <w:pPr>
        <w:ind w:firstLine="482"/>
        <w:jc w:val="both"/>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）厂界噪声</w:t>
      </w:r>
    </w:p>
    <w:p w14:paraId="00F4068F">
      <w:pPr>
        <w:ind w:firstLine="480"/>
        <w:jc w:val="both"/>
        <w:rPr>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监测结果表明，</w:t>
      </w:r>
      <w:bookmarkStart w:id="131" w:name="_Hlk112247932"/>
      <w:r>
        <w:rPr>
          <w:rFonts w:hint="eastAsia" w:cs="Times New Roman"/>
          <w:color w:val="000000" w:themeColor="text1"/>
          <w14:textFill>
            <w14:solidFill>
              <w14:schemeClr w14:val="tx1"/>
            </w14:solidFill>
          </w14:textFill>
        </w:rPr>
        <w:t>本项目厂界噪声</w:t>
      </w:r>
      <w:r>
        <w:rPr>
          <w:rFonts w:hint="eastAsia"/>
          <w:color w:val="000000" w:themeColor="text1"/>
          <w14:textFill>
            <w14:solidFill>
              <w14:schemeClr w14:val="tx1"/>
            </w14:solidFill>
          </w14:textFill>
        </w:rPr>
        <w:t>昼间为</w:t>
      </w:r>
      <w:r>
        <w:rPr>
          <w:color w:val="000000" w:themeColor="text1"/>
          <w14:textFill>
            <w14:solidFill>
              <w14:schemeClr w14:val="tx1"/>
            </w14:solidFill>
          </w14:textFill>
        </w:rPr>
        <w:t>5</w:t>
      </w:r>
      <w:r>
        <w:rPr>
          <w:rFonts w:hint="eastAsia"/>
          <w:color w:val="000000" w:themeColor="text1"/>
          <w:lang w:val="en-US" w:eastAsia="zh-CN"/>
          <w14:textFill>
            <w14:solidFill>
              <w14:schemeClr w14:val="tx1"/>
            </w14:solidFill>
          </w14:textFill>
        </w:rPr>
        <w:t>7</w:t>
      </w:r>
      <w:r>
        <w:rPr>
          <w:color w:val="000000" w:themeColor="text1"/>
          <w14:textFill>
            <w14:solidFill>
              <w14:schemeClr w14:val="tx1"/>
            </w14:solidFill>
          </w14:textFill>
        </w:rPr>
        <w:t>~5</w:t>
      </w:r>
      <w:r>
        <w:rPr>
          <w:rFonts w:hint="eastAsia"/>
          <w:color w:val="000000" w:themeColor="text1"/>
          <w:lang w:val="en-US" w:eastAsia="zh-CN"/>
          <w14:textFill>
            <w14:solidFill>
              <w14:schemeClr w14:val="tx1"/>
            </w14:solidFill>
          </w14:textFill>
        </w:rPr>
        <w:t>9</w:t>
      </w:r>
      <w:r>
        <w:rPr>
          <w:color w:val="000000" w:themeColor="text1"/>
          <w14:textFill>
            <w14:solidFill>
              <w14:schemeClr w14:val="tx1"/>
            </w14:solidFill>
          </w14:textFill>
        </w:rPr>
        <w:t>dB(A)</w:t>
      </w:r>
      <w:r>
        <w:rPr>
          <w:rFonts w:hint="eastAsia"/>
          <w:color w:val="000000" w:themeColor="text1"/>
          <w14:textFill>
            <w14:solidFill>
              <w14:schemeClr w14:val="tx1"/>
            </w14:solidFill>
          </w14:textFill>
        </w:rPr>
        <w:t>；夜间为</w:t>
      </w:r>
      <w:r>
        <w:rPr>
          <w:color w:val="000000" w:themeColor="text1"/>
          <w14:textFill>
            <w14:solidFill>
              <w14:schemeClr w14:val="tx1"/>
            </w14:solidFill>
          </w14:textFill>
        </w:rPr>
        <w:t>4</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~4</w:t>
      </w:r>
      <w:r>
        <w:rPr>
          <w:rFonts w:hint="eastAsia"/>
          <w:color w:val="000000" w:themeColor="text1"/>
          <w:lang w:val="en-US" w:eastAsia="zh-CN"/>
          <w14:textFill>
            <w14:solidFill>
              <w14:schemeClr w14:val="tx1"/>
            </w14:solidFill>
          </w14:textFill>
        </w:rPr>
        <w:t>4</w:t>
      </w:r>
      <w:r>
        <w:rPr>
          <w:color w:val="000000" w:themeColor="text1"/>
          <w14:textFill>
            <w14:solidFill>
              <w14:schemeClr w14:val="tx1"/>
            </w14:solidFill>
          </w14:textFill>
        </w:rPr>
        <w:t>dB(A)</w:t>
      </w:r>
      <w:r>
        <w:rPr>
          <w:rFonts w:hint="eastAsia"/>
          <w:color w:val="000000" w:themeColor="text1"/>
          <w14:textFill>
            <w14:solidFill>
              <w14:schemeClr w14:val="tx1"/>
            </w14:solidFill>
          </w14:textFill>
        </w:rPr>
        <w:t>，符合《工业企业厂界环境噪声排放标准》（</w:t>
      </w:r>
      <w:r>
        <w:rPr>
          <w:color w:val="000000" w:themeColor="text1"/>
          <w14:textFill>
            <w14:solidFill>
              <w14:schemeClr w14:val="tx1"/>
            </w14:solidFill>
          </w14:textFill>
        </w:rPr>
        <w:t>GB12348-2008</w:t>
      </w:r>
      <w:r>
        <w:rPr>
          <w:rFonts w:hint="eastAsia"/>
          <w:color w:val="000000" w:themeColor="text1"/>
          <w14:textFill>
            <w14:solidFill>
              <w14:schemeClr w14:val="tx1"/>
            </w14:solidFill>
          </w14:textFill>
        </w:rPr>
        <w:t>）中的</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类标准限值要求</w:t>
      </w:r>
      <w:bookmarkEnd w:id="131"/>
      <w:r>
        <w:rPr>
          <w:rFonts w:hint="eastAsia"/>
          <w:color w:val="000000" w:themeColor="text1"/>
          <w14:textFill>
            <w14:solidFill>
              <w14:schemeClr w14:val="tx1"/>
            </w14:solidFill>
          </w14:textFill>
        </w:rPr>
        <w:t>。</w:t>
      </w:r>
    </w:p>
    <w:p w14:paraId="3BDE3D70">
      <w:pPr>
        <w:ind w:firstLine="482"/>
        <w:jc w:val="both"/>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（5）固体废物检查效果</w:t>
      </w:r>
    </w:p>
    <w:p w14:paraId="21297511">
      <w:pPr>
        <w:ind w:firstLine="480"/>
        <w:jc w:val="both"/>
        <w:rPr>
          <w:rFonts w:hint="eastAsia"/>
          <w:color w:val="000000" w:themeColor="text1"/>
          <w14:textFill>
            <w14:solidFill>
              <w14:schemeClr w14:val="tx1"/>
            </w14:solidFill>
          </w14:textFill>
        </w:rPr>
      </w:pPr>
      <w:bookmarkStart w:id="132" w:name="_Hlk112248157"/>
      <w:r>
        <w:rPr>
          <w:rFonts w:hint="eastAsia"/>
          <w:color w:val="000000" w:themeColor="text1"/>
          <w14:textFill>
            <w14:solidFill>
              <w14:schemeClr w14:val="tx1"/>
            </w14:solidFill>
          </w14:textFill>
        </w:rPr>
        <w:t>项目运营过程中产生的固体废弃物主要包括死猪、猪胎盘、猪粪、员工生活垃圾、含单质硫污泥、废包装材料、污水处理系统产生的污泥沼渣等。</w:t>
      </w:r>
    </w:p>
    <w:p w14:paraId="29240DE2">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1、猪粪用于堆肥处理生产有机肥外售。</w:t>
      </w:r>
    </w:p>
    <w:p w14:paraId="5C579F09">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2、死猪和胎盘作无害化处理。</w:t>
      </w:r>
    </w:p>
    <w:p w14:paraId="444F8673">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4、沼渣、猪粪和污泥一同经过堆肥处理后外售。</w:t>
      </w:r>
    </w:p>
    <w:p w14:paraId="75BD38F5">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5、员工生活垃圾定期交由当地环卫部门收集处理。</w:t>
      </w:r>
    </w:p>
    <w:p w14:paraId="76AC5815">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6、含单质硫污泥在项目内堆肥车间经过堆肥处理后外售。</w:t>
      </w:r>
    </w:p>
    <w:p w14:paraId="7617D9A3">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7、废弃包装袋主要包括废塑料袋、废纸箱、废蛇皮袋等原辅材料及饲料的包装材料。可回用部分重复利用，破旧部分外售给回收站。</w:t>
      </w:r>
    </w:p>
    <w:p w14:paraId="1D9ADF1E">
      <w:pPr>
        <w:ind w:firstLine="480"/>
        <w:jc w:val="both"/>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8、医疗废物：项目生猪养殖过程中需要对生猪进行医药防疫和动物医学研究，医药废物属于危废名录中的HW01 医疗废物，代码为900-001-01，设置专门的医疗固废暂存间暂存，定期交由有危废处置能力的单位处理。</w:t>
      </w:r>
    </w:p>
    <w:p w14:paraId="2318ADA4">
      <w:pPr>
        <w:ind w:firstLine="480"/>
        <w:jc w:val="both"/>
        <w:rPr>
          <w:rFonts w:cs="Times New Roman"/>
          <w:color w:val="000000" w:themeColor="text1"/>
          <w14:textFill>
            <w14:solidFill>
              <w14:schemeClr w14:val="tx1"/>
            </w14:solidFill>
          </w14:textFill>
        </w:rPr>
      </w:pPr>
      <w:r>
        <w:rPr>
          <w:rFonts w:hint="eastAsia"/>
          <w:color w:val="000000" w:themeColor="text1"/>
          <w14:textFill>
            <w14:solidFill>
              <w14:schemeClr w14:val="tx1"/>
            </w14:solidFill>
          </w14:textFill>
        </w:rPr>
        <w:t>本项目产生的危险废物及一般固体废物的暂存分别符合《危险废物贮存污染控制标准》(GB18597-2001)、《一般工业固体废物贮存和填埋污染控制标准》（GB18599-2020）、《关于发布&lt;一般工业固体废物贮存、处置场污染控制标准)(GB18599-2001)等3项国家污染物控制标准修改单的公告》(环境保护部公告2013年第36号)的要求</w:t>
      </w:r>
      <w:bookmarkEnd w:id="132"/>
      <w:r>
        <w:rPr>
          <w:rFonts w:hint="eastAsia" w:cs="Times New Roman"/>
          <w:color w:val="000000" w:themeColor="text1"/>
          <w14:textFill>
            <w14:solidFill>
              <w14:schemeClr w14:val="tx1"/>
            </w14:solidFill>
          </w14:textFill>
        </w:rPr>
        <w:t>。</w:t>
      </w:r>
    </w:p>
    <w:p w14:paraId="750842F3">
      <w:pPr>
        <w:pStyle w:val="3"/>
        <w:ind w:firstLine="643"/>
      </w:pPr>
      <w:bookmarkStart w:id="133" w:name="_Toc21899"/>
      <w:r>
        <w:rPr>
          <w:rFonts w:hint="eastAsia"/>
        </w:rPr>
        <w:t>工程</w:t>
      </w:r>
      <w:r>
        <w:t>建设对环境的影响</w:t>
      </w:r>
      <w:bookmarkEnd w:id="133"/>
    </w:p>
    <w:p w14:paraId="4E05F78D">
      <w:pPr>
        <w:ind w:firstLine="480"/>
        <w:jc w:val="both"/>
        <w:rPr>
          <w:color w:val="000000" w:themeColor="text1"/>
          <w14:textFill>
            <w14:solidFill>
              <w14:schemeClr w14:val="tx1"/>
            </w14:solidFill>
          </w14:textFill>
        </w:rPr>
      </w:pPr>
      <w:r>
        <w:rPr>
          <w:color w:val="000000" w:themeColor="text1"/>
          <w14:textFill>
            <w14:solidFill>
              <w14:schemeClr w14:val="tx1"/>
            </w14:solidFill>
          </w14:textFill>
        </w:rPr>
        <w:t>项目各项环保设施已按照环评报告书及审批决定的要求落实到位，满足项目污染控制的要求</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根据本次验收监测结果表明</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项目废气、</w:t>
      </w:r>
      <w:r>
        <w:rPr>
          <w:rFonts w:hint="eastAsia"/>
          <w:color w:val="000000" w:themeColor="text1"/>
          <w14:textFill>
            <w14:solidFill>
              <w14:schemeClr w14:val="tx1"/>
            </w14:solidFill>
          </w14:textFill>
        </w:rPr>
        <w:t>废水、</w:t>
      </w:r>
      <w:r>
        <w:rPr>
          <w:color w:val="000000" w:themeColor="text1"/>
          <w14:textFill>
            <w14:solidFill>
              <w14:schemeClr w14:val="tx1"/>
            </w14:solidFill>
          </w14:textFill>
        </w:rPr>
        <w:t>噪声监测结果均不超过相应排放标准，</w:t>
      </w:r>
      <w:r>
        <w:rPr>
          <w:rFonts w:hint="eastAsia"/>
          <w:color w:val="000000" w:themeColor="text1"/>
          <w14:textFill>
            <w14:solidFill>
              <w14:schemeClr w14:val="tx1"/>
            </w14:solidFill>
          </w14:textFill>
        </w:rPr>
        <w:t>地下水环境监测</w:t>
      </w:r>
      <w:r>
        <w:rPr>
          <w:rFonts w:hint="eastAsia"/>
          <w:color w:val="auto"/>
        </w:rPr>
        <w:t>结果符合质量标准要求限值，</w:t>
      </w:r>
      <w:r>
        <w:rPr>
          <w:color w:val="000000" w:themeColor="text1"/>
          <w14:textFill>
            <w14:solidFill>
              <w14:schemeClr w14:val="tx1"/>
            </w14:solidFill>
          </w14:textFill>
        </w:rPr>
        <w:t>建设对区域环境影响较小。</w:t>
      </w:r>
    </w:p>
    <w:p w14:paraId="79229191">
      <w:pPr>
        <w:pStyle w:val="3"/>
        <w:ind w:firstLine="643"/>
      </w:pPr>
      <w:bookmarkStart w:id="134" w:name="_Toc27593"/>
      <w:r>
        <w:t>建议</w:t>
      </w:r>
      <w:bookmarkEnd w:id="134"/>
    </w:p>
    <w:p w14:paraId="55424A20">
      <w:pPr>
        <w:ind w:firstLine="480"/>
        <w:rPr>
          <w:rFonts w:cs="Times New Roman"/>
          <w:color w:val="auto"/>
        </w:rPr>
      </w:pPr>
      <w:r>
        <w:rPr>
          <w:rFonts w:hint="eastAsia" w:cs="Times New Roman"/>
          <w:color w:val="auto"/>
        </w:rPr>
        <w:t>（1）严格执行监测计划，加强风险管控，防止污染事件的发生。</w:t>
      </w:r>
    </w:p>
    <w:p w14:paraId="4E1C9F94">
      <w:pPr>
        <w:ind w:firstLine="480"/>
        <w:rPr>
          <w:rFonts w:cs="Times New Roman"/>
          <w:color w:val="auto"/>
        </w:rPr>
      </w:pPr>
      <w:r>
        <w:rPr>
          <w:rFonts w:hint="eastAsia" w:cs="Times New Roman"/>
          <w:color w:val="auto"/>
        </w:rPr>
        <w:t>（2）加强废气处理设施的管理和监测，保证废气达标排放。</w:t>
      </w:r>
    </w:p>
    <w:p w14:paraId="1EA07A38">
      <w:pPr>
        <w:ind w:firstLine="480"/>
        <w:rPr>
          <w:rFonts w:cs="Times New Roman"/>
          <w:color w:val="auto"/>
        </w:rPr>
      </w:pPr>
      <w:r>
        <w:rPr>
          <w:rFonts w:hint="eastAsia" w:cs="Times New Roman"/>
          <w:color w:val="auto"/>
        </w:rPr>
        <w:t>（3）定期维护环保处理设施，保证良好运行，确保各类污染物达标排放。</w:t>
      </w:r>
    </w:p>
    <w:p w14:paraId="695091E3">
      <w:pPr>
        <w:ind w:firstLine="480"/>
        <w:rPr>
          <w:rFonts w:cs="Times New Roman"/>
          <w:color w:val="auto"/>
        </w:rPr>
      </w:pPr>
      <w:r>
        <w:rPr>
          <w:rFonts w:hint="eastAsia" w:cs="Times New Roman"/>
          <w:color w:val="auto"/>
        </w:rPr>
        <w:t>（4）进一步完善环境保护规章制度和建立健全环境保护档案，提高环境保护管理水平。</w:t>
      </w:r>
    </w:p>
    <w:p w14:paraId="2B39E563">
      <w:pPr>
        <w:ind w:firstLine="480"/>
        <w:rPr>
          <w:rFonts w:cs="Times New Roman"/>
          <w:color w:val="auto"/>
        </w:rPr>
      </w:pPr>
      <w:r>
        <w:rPr>
          <w:rFonts w:hint="eastAsia" w:cs="Times New Roman"/>
          <w:color w:val="auto"/>
        </w:rPr>
        <w:t xml:space="preserve">（5）根据《排污许可证申请与核发技术规范 </w:t>
      </w:r>
      <w:r>
        <w:rPr>
          <w:rFonts w:cs="Times New Roman"/>
          <w:color w:val="auto"/>
        </w:rPr>
        <w:t xml:space="preserve">  </w:t>
      </w:r>
      <w:r>
        <w:rPr>
          <w:rFonts w:hint="eastAsia" w:cs="Times New Roman"/>
          <w:color w:val="auto"/>
        </w:rPr>
        <w:t>畜禽养殖行业》（H</w:t>
      </w:r>
      <w:r>
        <w:rPr>
          <w:rFonts w:cs="Times New Roman"/>
          <w:color w:val="auto"/>
        </w:rPr>
        <w:t>J1029-2019</w:t>
      </w:r>
      <w:r>
        <w:rPr>
          <w:rFonts w:hint="eastAsia" w:cs="Times New Roman"/>
          <w:color w:val="auto"/>
        </w:rPr>
        <w:t>）要求编制自行监测方案。</w:t>
      </w:r>
    </w:p>
    <w:p w14:paraId="78392D54">
      <w:pPr>
        <w:ind w:firstLine="480"/>
        <w:rPr>
          <w:rFonts w:cs="Times New Roman"/>
          <w:color w:val="000000" w:themeColor="text1"/>
          <w14:textFill>
            <w14:solidFill>
              <w14:schemeClr w14:val="tx1"/>
            </w14:solidFill>
          </w14:textFill>
        </w:rPr>
      </w:pPr>
      <w:r>
        <w:rPr>
          <w:rFonts w:hint="eastAsia" w:cs="Times New Roman"/>
          <w:color w:val="auto"/>
        </w:rPr>
        <w:t>（</w:t>
      </w:r>
      <w:r>
        <w:rPr>
          <w:rFonts w:cs="Times New Roman"/>
          <w:color w:val="auto"/>
        </w:rPr>
        <w:t>6</w:t>
      </w:r>
      <w:r>
        <w:rPr>
          <w:rFonts w:hint="eastAsia" w:cs="Times New Roman"/>
          <w:color w:val="auto"/>
        </w:rPr>
        <w:t>）应设专人对废气处理系统、废</w:t>
      </w:r>
      <w:r>
        <w:rPr>
          <w:rFonts w:hint="eastAsia" w:cs="Times New Roman"/>
          <w:color w:val="000000" w:themeColor="text1"/>
          <w14:textFill>
            <w14:solidFill>
              <w14:schemeClr w14:val="tx1"/>
            </w14:solidFill>
          </w14:textFill>
        </w:rPr>
        <w:t>水处理设施、固体粪污处理设施进行跟踪管理，及时跟进数据，发现异常应第一时间查找原因并处理。</w:t>
      </w:r>
    </w:p>
    <w:p w14:paraId="1CFBDBFA">
      <w:pPr>
        <w:ind w:firstLine="480"/>
        <w:rPr>
          <w:rFonts w:cs="Times New Roman"/>
          <w:color w:val="000000" w:themeColor="text1"/>
          <w14:textFill>
            <w14:solidFill>
              <w14:schemeClr w14:val="tx1"/>
            </w14:solidFill>
          </w14:textFill>
        </w:rPr>
      </w:pPr>
      <w:r>
        <w:rPr>
          <w:rFonts w:hint="eastAsia" w:cs="Times New Roman"/>
          <w:color w:val="000000" w:themeColor="text1"/>
          <w14:textFill>
            <w14:solidFill>
              <w14:schemeClr w14:val="tx1"/>
            </w14:solidFill>
          </w14:textFill>
        </w:rPr>
        <w:t>（</w:t>
      </w:r>
      <w:r>
        <w:rPr>
          <w:rFonts w:cs="Times New Roman"/>
          <w:color w:val="000000" w:themeColor="text1"/>
          <w14:textFill>
            <w14:solidFill>
              <w14:schemeClr w14:val="tx1"/>
            </w14:solidFill>
          </w14:textFill>
        </w:rPr>
        <w:t>7</w:t>
      </w:r>
      <w:r>
        <w:rPr>
          <w:rFonts w:hint="eastAsia" w:cs="Times New Roman"/>
          <w:color w:val="000000" w:themeColor="text1"/>
          <w14:textFill>
            <w14:solidFill>
              <w14:schemeClr w14:val="tx1"/>
            </w14:solidFill>
          </w14:textFill>
        </w:rPr>
        <w:t>）为防止疫病造成环境污染，应严格遵循公司制定的人员进场流程及物资入场流程，</w:t>
      </w:r>
      <w:r>
        <w:rPr>
          <w:rFonts w:hint="eastAsia"/>
          <w:color w:val="000000" w:themeColor="text1"/>
          <w14:textFill>
            <w14:solidFill>
              <w14:schemeClr w14:val="tx1"/>
            </w14:solidFill>
          </w14:textFill>
        </w:rPr>
        <w:t>经常保持猪舍、猪床、猪体的清洁，及时清粪</w:t>
      </w:r>
      <w:r>
        <w:rPr>
          <w:rFonts w:hint="eastAsia" w:cs="Times New Roman"/>
          <w:color w:val="000000" w:themeColor="text1"/>
          <w14:textFill>
            <w14:solidFill>
              <w14:schemeClr w14:val="tx1"/>
            </w14:solidFill>
          </w14:textFill>
        </w:rPr>
        <w:t>。</w:t>
      </w:r>
    </w:p>
    <w:p w14:paraId="27AD0479">
      <w:pPr>
        <w:ind w:firstLine="480"/>
        <w:rPr>
          <w:rFonts w:cs="Times New Roman"/>
          <w:color w:val="000000" w:themeColor="text1"/>
          <w14:textFill>
            <w14:solidFill>
              <w14:schemeClr w14:val="tx1"/>
            </w14:solidFill>
          </w14:textFill>
        </w:rPr>
      </w:pPr>
    </w:p>
    <w:p w14:paraId="4760F7A7">
      <w:pPr>
        <w:pStyle w:val="2"/>
        <w:rPr>
          <w:rFonts w:cs="Times New Roman"/>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A6C2695">
      <w:pPr>
        <w:pStyle w:val="2"/>
        <w:rPr>
          <w:rFonts w:cs="Times New Roman"/>
          <w:color w:val="000000" w:themeColor="text1"/>
          <w14:textFill>
            <w14:solidFill>
              <w14:schemeClr w14:val="tx1"/>
            </w14:solidFill>
          </w14:textFill>
        </w:rPr>
      </w:pPr>
      <w:bookmarkStart w:id="135" w:name="_Toc13564"/>
      <w:r>
        <w:rPr>
          <w:rFonts w:cs="Times New Roman"/>
          <w:color w:val="000000" w:themeColor="text1"/>
          <w14:textFill>
            <w14:solidFill>
              <w14:schemeClr w14:val="tx1"/>
            </w14:solidFill>
          </w14:textFill>
        </w:rPr>
        <w:t>建设项目环境保护“三同时”竣工验收登记表</w:t>
      </w:r>
      <w:bookmarkEnd w:id="135"/>
    </w:p>
    <w:p w14:paraId="57BFB669">
      <w:pPr>
        <w:ind w:firstLine="480"/>
        <w:rPr>
          <w:rFonts w:cs="Times New Roman"/>
          <w:color w:val="000000" w:themeColor="text1"/>
          <w14:textFill>
            <w14:solidFill>
              <w14:schemeClr w14:val="tx1"/>
            </w14:solidFill>
          </w14:textFill>
        </w:rPr>
      </w:pPr>
      <w:r>
        <w:rPr>
          <w:rFonts w:cs="Times New Roman"/>
          <w:color w:val="000000" w:themeColor="text1"/>
          <w14:textFill>
            <w14:solidFill>
              <w14:schemeClr w14:val="tx1"/>
            </w14:solidFill>
          </w14:textFill>
        </w:rPr>
        <w:t>本项目竣工环境保护“三同时”验收登记表详见附件1。</w:t>
      </w:r>
    </w:p>
    <w:p w14:paraId="2BAB7ED2">
      <w:pPr>
        <w:ind w:firstLine="480"/>
        <w:rPr>
          <w:rFonts w:cs="Times New Roman"/>
          <w:color w:val="000000" w:themeColor="text1"/>
          <w14:textFill>
            <w14:solidFill>
              <w14:schemeClr w14:val="tx1"/>
            </w14:solidFill>
          </w14:textFill>
        </w:rPr>
      </w:pPr>
    </w:p>
    <w:p w14:paraId="67954B82">
      <w:pPr>
        <w:pStyle w:val="2"/>
        <w:rPr>
          <w:rFonts w:cs="Times New Roman"/>
          <w:color w:val="000000" w:themeColor="text1"/>
          <w14:textFill>
            <w14:solidFill>
              <w14:schemeClr w14:val="tx1"/>
            </w14:solidFill>
          </w14:textFill>
        </w:rPr>
      </w:pPr>
      <w:bookmarkStart w:id="136" w:name="_Toc780"/>
      <w:r>
        <w:rPr>
          <w:rFonts w:cs="Times New Roman"/>
          <w:color w:val="000000" w:themeColor="text1"/>
          <w14:textFill>
            <w14:solidFill>
              <w14:schemeClr w14:val="tx1"/>
            </w14:solidFill>
          </w14:textFill>
        </w:rPr>
        <w:t>附图、附件</w:t>
      </w:r>
      <w:bookmarkEnd w:id="136"/>
    </w:p>
    <w:p w14:paraId="4C4C9A07">
      <w:pPr>
        <w:ind w:firstLine="480"/>
        <w:rPr>
          <w:rFonts w:cs="Times New Roman"/>
          <w:color w:val="000000" w:themeColor="text1"/>
          <w14:textFill>
            <w14:solidFill>
              <w14:schemeClr w14:val="tx1"/>
            </w14:solidFill>
          </w14:textFill>
        </w:rPr>
      </w:pPr>
    </w:p>
    <w:p w14:paraId="7896D6BF">
      <w:pPr>
        <w:ind w:firstLine="480"/>
        <w:rPr>
          <w:color w:val="000000" w:themeColor="text1"/>
          <w14:textFill>
            <w14:solidFill>
              <w14:schemeClr w14:val="tx1"/>
            </w14:solidFill>
          </w14:textFill>
        </w:rPr>
      </w:pPr>
      <w:r>
        <w:rPr>
          <w:color w:val="000000" w:themeColor="text1"/>
          <w14:textFill>
            <w14:solidFill>
              <w14:schemeClr w14:val="tx1"/>
            </w14:solidFill>
          </w14:textFill>
        </w:rPr>
        <w:t>附件1建设项目竣工环境保护“三同时”验收登记表</w:t>
      </w:r>
    </w:p>
    <w:p w14:paraId="7298C923">
      <w:pPr>
        <w:ind w:firstLine="480"/>
        <w:rPr>
          <w:color w:val="000000" w:themeColor="text1"/>
          <w14:textFill>
            <w14:solidFill>
              <w14:schemeClr w14:val="tx1"/>
            </w14:solidFill>
          </w14:textFill>
        </w:rPr>
      </w:pPr>
      <w:r>
        <w:rPr>
          <w:color w:val="000000" w:themeColor="text1"/>
          <w14:textFill>
            <w14:solidFill>
              <w14:schemeClr w14:val="tx1"/>
            </w14:solidFill>
          </w14:textFill>
        </w:rPr>
        <w:t>附件2</w:t>
      </w:r>
      <w:r>
        <w:t>营业执照</w:t>
      </w:r>
      <w:r>
        <w:rPr>
          <w:rFonts w:hint="eastAsia"/>
        </w:rPr>
        <w:t>、备案证、法人身份证复印</w:t>
      </w:r>
      <w:r>
        <w:rPr>
          <w:rFonts w:hint="eastAsia"/>
          <w:color w:val="000000" w:themeColor="text1"/>
          <w14:textFill>
            <w14:solidFill>
              <w14:schemeClr w14:val="tx1"/>
            </w14:solidFill>
          </w14:textFill>
        </w:rPr>
        <w:t>件</w:t>
      </w:r>
    </w:p>
    <w:p w14:paraId="5C8D2475">
      <w:pPr>
        <w:ind w:firstLine="480"/>
        <w:rPr>
          <w:color w:val="000000" w:themeColor="text1"/>
          <w14:textFill>
            <w14:solidFill>
              <w14:schemeClr w14:val="tx1"/>
            </w14:solidFill>
          </w14:textFill>
        </w:rPr>
      </w:pPr>
      <w:r>
        <w:rPr>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环评批复</w:t>
      </w:r>
    </w:p>
    <w:p w14:paraId="4AA727CF">
      <w:pPr>
        <w:ind w:firstLine="480"/>
        <w:rPr>
          <w:color w:val="000000" w:themeColor="text1"/>
          <w14:textFill>
            <w14:solidFill>
              <w14:schemeClr w14:val="tx1"/>
            </w14:solidFill>
          </w14:textFill>
        </w:rPr>
      </w:pPr>
      <w:r>
        <w:rPr>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4</w:t>
      </w:r>
      <w:r>
        <w:rPr>
          <w:rFonts w:cs="Times New Roman"/>
          <w:color w:val="000000" w:themeColor="text1"/>
          <w14:textFill>
            <w14:solidFill>
              <w14:schemeClr w14:val="tx1"/>
            </w14:solidFill>
          </w14:textFill>
        </w:rPr>
        <w:t>固定污染源排污登记回执</w:t>
      </w:r>
    </w:p>
    <w:p w14:paraId="19966B51">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现场监测图</w:t>
      </w:r>
    </w:p>
    <w:p w14:paraId="5A656DFD">
      <w:pPr>
        <w:ind w:firstLine="480"/>
        <w:rPr>
          <w:color w:val="000000" w:themeColor="text1"/>
          <w14:textFill>
            <w14:solidFill>
              <w14:schemeClr w14:val="tx1"/>
            </w14:solidFill>
          </w14:textFill>
        </w:rPr>
      </w:pPr>
      <w:r>
        <w:rPr>
          <w:color w:val="000000" w:themeColor="text1"/>
          <w14:textFill>
            <w14:solidFill>
              <w14:schemeClr w14:val="tx1"/>
            </w14:solidFill>
          </w14:textFill>
        </w:rPr>
        <w:t>附件</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检测报告</w:t>
      </w:r>
    </w:p>
    <w:p w14:paraId="07FB8E2F">
      <w:pPr>
        <w:ind w:firstLine="480"/>
        <w:rPr>
          <w:color w:val="000000" w:themeColor="text1"/>
          <w14:textFill>
            <w14:solidFill>
              <w14:schemeClr w14:val="tx1"/>
            </w14:solidFill>
          </w14:textFill>
        </w:rPr>
      </w:pPr>
    </w:p>
    <w:p w14:paraId="2F644072">
      <w:pPr>
        <w:ind w:firstLine="480"/>
        <w:rPr>
          <w:color w:val="000000" w:themeColor="text1"/>
          <w14:textFill>
            <w14:solidFill>
              <w14:schemeClr w14:val="tx1"/>
            </w14:solidFill>
          </w14:textFill>
        </w:rPr>
      </w:pPr>
    </w:p>
    <w:p w14:paraId="1373CDFF">
      <w:pPr>
        <w:ind w:firstLine="480"/>
        <w:rPr>
          <w:color w:val="000000" w:themeColor="text1"/>
          <w14:textFill>
            <w14:solidFill>
              <w14:schemeClr w14:val="tx1"/>
            </w14:solidFill>
          </w14:textFill>
        </w:rPr>
      </w:pPr>
    </w:p>
    <w:p w14:paraId="1C920845">
      <w:pPr>
        <w:ind w:firstLine="480"/>
        <w:rPr>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C6D5A07">
      <w:pPr>
        <w:pStyle w:val="24"/>
      </w:pPr>
      <w:bookmarkStart w:id="137" w:name="_Toc19495"/>
      <w:r>
        <w:t>附件1建设项目环境保护“三同时”竣工验收登记表</w:t>
      </w:r>
      <w:bookmarkEnd w:id="137"/>
    </w:p>
    <w:p w14:paraId="4A56C880">
      <w:pPr>
        <w:spacing w:line="240" w:lineRule="auto"/>
        <w:ind w:firstLine="482"/>
        <w:jc w:val="both"/>
        <w:rPr>
          <w:rFonts w:cs="Times New Roman"/>
          <w:b/>
          <w:color w:val="000000" w:themeColor="text1"/>
          <w:szCs w:val="21"/>
          <w14:textFill>
            <w14:solidFill>
              <w14:schemeClr w14:val="tx1"/>
            </w14:solidFill>
          </w14:textFill>
        </w:rPr>
      </w:pPr>
      <w:bookmarkStart w:id="138" w:name="_Hlk71302953"/>
      <w:r>
        <w:rPr>
          <w:rFonts w:cs="Times New Roman"/>
          <w:b/>
          <w:color w:val="000000" w:themeColor="text1"/>
          <w:szCs w:val="21"/>
          <w14:textFill>
            <w14:solidFill>
              <w14:schemeClr w14:val="tx1"/>
            </w14:solidFill>
          </w14:textFill>
        </w:rPr>
        <w:t>填表单位（盖章）：                                               填表人（签字）：                                                 项目经办人（签字）：</w:t>
      </w:r>
    </w:p>
    <w:bookmarkEnd w:id="138"/>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
        <w:gridCol w:w="1218"/>
        <w:gridCol w:w="561"/>
        <w:gridCol w:w="703"/>
        <w:gridCol w:w="1032"/>
        <w:gridCol w:w="848"/>
        <w:gridCol w:w="867"/>
        <w:gridCol w:w="870"/>
        <w:gridCol w:w="692"/>
        <w:gridCol w:w="162"/>
        <w:gridCol w:w="411"/>
        <w:gridCol w:w="420"/>
        <w:gridCol w:w="122"/>
        <w:gridCol w:w="1834"/>
        <w:gridCol w:w="899"/>
        <w:gridCol w:w="590"/>
        <w:gridCol w:w="587"/>
        <w:gridCol w:w="590"/>
        <w:gridCol w:w="601"/>
        <w:gridCol w:w="680"/>
      </w:tblGrid>
      <w:tr w14:paraId="00202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restart"/>
            <w:shd w:val="clear" w:color="auto" w:fill="auto"/>
            <w:textDirection w:val="tbRlV"/>
            <w:vAlign w:val="center"/>
          </w:tcPr>
          <w:p w14:paraId="68E7FBDB">
            <w:pPr>
              <w:widowControl/>
              <w:spacing w:line="240" w:lineRule="auto"/>
              <w:ind w:firstLine="0" w:firstLineChars="0"/>
              <w:jc w:val="center"/>
              <w:rPr>
                <w:rFonts w:cs="Times New Roman"/>
                <w:b/>
                <w:bCs/>
                <w:color w:val="000000" w:themeColor="text1"/>
                <w:kern w:val="0"/>
                <w:sz w:val="13"/>
                <w:szCs w:val="13"/>
                <w14:textFill>
                  <w14:solidFill>
                    <w14:schemeClr w14:val="tx1"/>
                  </w14:solidFill>
                </w14:textFill>
              </w:rPr>
            </w:pPr>
            <w:bookmarkStart w:id="139" w:name="RANGE!A1"/>
            <w:r>
              <w:rPr>
                <w:rFonts w:cs="Times New Roman"/>
                <w:b/>
                <w:bCs/>
                <w:color w:val="000000" w:themeColor="text1"/>
                <w:kern w:val="0"/>
                <w:sz w:val="13"/>
                <w:szCs w:val="13"/>
                <w14:textFill>
                  <w14:solidFill>
                    <w14:schemeClr w14:val="tx1"/>
                  </w14:solidFill>
                </w14:textFill>
              </w:rPr>
              <w:t>建设项目</w:t>
            </w:r>
            <w:bookmarkEnd w:id="139"/>
          </w:p>
        </w:tc>
        <w:tc>
          <w:tcPr>
            <w:tcW w:w="628" w:type="pct"/>
            <w:gridSpan w:val="2"/>
            <w:shd w:val="clear" w:color="auto" w:fill="auto"/>
            <w:vAlign w:val="center"/>
          </w:tcPr>
          <w:p w14:paraId="4A91AC8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项目名称</w:t>
            </w:r>
          </w:p>
        </w:tc>
        <w:tc>
          <w:tcPr>
            <w:tcW w:w="1524" w:type="pct"/>
            <w:gridSpan w:val="5"/>
            <w:shd w:val="clear" w:color="auto" w:fill="auto"/>
            <w:vAlign w:val="center"/>
          </w:tcPr>
          <w:p w14:paraId="5DEFEAFB">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茂名市美神养殖有限责任公司电白区望夫美神养猪场建设项目（</w:t>
            </w:r>
            <w:r>
              <w:rPr>
                <w:rFonts w:hint="eastAsia" w:cs="Times New Roman"/>
                <w:color w:val="000000" w:themeColor="text1"/>
                <w:kern w:val="0"/>
                <w:sz w:val="13"/>
                <w:szCs w:val="13"/>
                <w:lang w:val="en-US" w:eastAsia="zh-CN"/>
                <w14:textFill>
                  <w14:solidFill>
                    <w14:schemeClr w14:val="tx1"/>
                  </w14:solidFill>
                </w14:textFill>
              </w:rPr>
              <w:t>厨房</w:t>
            </w:r>
            <w:r>
              <w:rPr>
                <w:rFonts w:hint="eastAsia" w:cs="Times New Roman"/>
                <w:color w:val="000000" w:themeColor="text1"/>
                <w:kern w:val="0"/>
                <w:sz w:val="13"/>
                <w:szCs w:val="13"/>
                <w:lang w:eastAsia="zh-CN"/>
                <w14:textFill>
                  <w14:solidFill>
                    <w14:schemeClr w14:val="tx1"/>
                  </w14:solidFill>
                </w14:textFill>
              </w:rPr>
              <w:t>）</w:t>
            </w:r>
          </w:p>
        </w:tc>
        <w:tc>
          <w:tcPr>
            <w:tcW w:w="594" w:type="pct"/>
            <w:gridSpan w:val="4"/>
            <w:shd w:val="clear" w:color="auto" w:fill="auto"/>
            <w:vAlign w:val="center"/>
          </w:tcPr>
          <w:p w14:paraId="58F75E7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项目代码</w:t>
            </w:r>
          </w:p>
        </w:tc>
        <w:tc>
          <w:tcPr>
            <w:tcW w:w="690" w:type="pct"/>
            <w:gridSpan w:val="2"/>
            <w:shd w:val="clear" w:color="auto" w:fill="auto"/>
            <w:vAlign w:val="center"/>
          </w:tcPr>
          <w:p w14:paraId="6466B204">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cs="Times New Roman"/>
                <w:color w:val="000000" w:themeColor="text1"/>
                <w:kern w:val="0"/>
                <w:sz w:val="13"/>
                <w:szCs w:val="13"/>
                <w14:textFill>
                  <w14:solidFill>
                    <w14:schemeClr w14:val="tx1"/>
                  </w14:solidFill>
                </w14:textFill>
              </w:rPr>
              <w:t>20</w:t>
            </w:r>
            <w:r>
              <w:rPr>
                <w:rFonts w:hint="eastAsia" w:cs="Times New Roman"/>
                <w:color w:val="000000" w:themeColor="text1"/>
                <w:kern w:val="0"/>
                <w:sz w:val="13"/>
                <w:szCs w:val="13"/>
                <w:lang w:val="en-US" w:eastAsia="zh-CN"/>
                <w14:textFill>
                  <w14:solidFill>
                    <w14:schemeClr w14:val="tx1"/>
                  </w14:solidFill>
                </w14:textFill>
              </w:rPr>
              <w:t>20</w:t>
            </w:r>
            <w:r>
              <w:rPr>
                <w:rFonts w:cs="Times New Roman"/>
                <w:color w:val="000000" w:themeColor="text1"/>
                <w:kern w:val="0"/>
                <w:sz w:val="13"/>
                <w:szCs w:val="13"/>
                <w14:textFill>
                  <w14:solidFill>
                    <w14:schemeClr w14:val="tx1"/>
                  </w14:solidFill>
                </w14:textFill>
              </w:rPr>
              <w:t>-4409</w:t>
            </w:r>
            <w:r>
              <w:rPr>
                <w:rFonts w:hint="eastAsia" w:cs="Times New Roman"/>
                <w:color w:val="000000" w:themeColor="text1"/>
                <w:kern w:val="0"/>
                <w:sz w:val="13"/>
                <w:szCs w:val="13"/>
                <w:lang w:val="en-US" w:eastAsia="zh-CN"/>
                <w14:textFill>
                  <w14:solidFill>
                    <w14:schemeClr w14:val="tx1"/>
                  </w14:solidFill>
                </w14:textFill>
              </w:rPr>
              <w:t>04</w:t>
            </w:r>
            <w:r>
              <w:rPr>
                <w:rFonts w:cs="Times New Roman"/>
                <w:color w:val="000000" w:themeColor="text1"/>
                <w:kern w:val="0"/>
                <w:sz w:val="13"/>
                <w:szCs w:val="13"/>
                <w14:textFill>
                  <w14:solidFill>
                    <w14:schemeClr w14:val="tx1"/>
                  </w14:solidFill>
                </w14:textFill>
              </w:rPr>
              <w:t>-03-03-0</w:t>
            </w:r>
            <w:r>
              <w:rPr>
                <w:rFonts w:hint="eastAsia" w:cs="Times New Roman"/>
                <w:color w:val="000000" w:themeColor="text1"/>
                <w:kern w:val="0"/>
                <w:sz w:val="13"/>
                <w:szCs w:val="13"/>
                <w:lang w:val="en-US" w:eastAsia="zh-CN"/>
                <w14:textFill>
                  <w14:solidFill>
                    <w14:schemeClr w14:val="tx1"/>
                  </w14:solidFill>
                </w14:textFill>
              </w:rPr>
              <w:t>92804</w:t>
            </w:r>
          </w:p>
        </w:tc>
        <w:tc>
          <w:tcPr>
            <w:tcW w:w="525" w:type="pct"/>
            <w:gridSpan w:val="2"/>
            <w:shd w:val="clear" w:color="auto" w:fill="auto"/>
            <w:vAlign w:val="center"/>
          </w:tcPr>
          <w:p w14:paraId="2E516812">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建设地点</w:t>
            </w:r>
          </w:p>
        </w:tc>
        <w:tc>
          <w:tcPr>
            <w:tcW w:w="867" w:type="pct"/>
            <w:gridSpan w:val="4"/>
            <w:shd w:val="clear" w:color="auto" w:fill="auto"/>
            <w:vAlign w:val="center"/>
          </w:tcPr>
          <w:p w14:paraId="4F39B552">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茂名市电白区望夫镇民乐村大田尾村</w:t>
            </w:r>
          </w:p>
        </w:tc>
      </w:tr>
      <w:tr w14:paraId="0E876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36232D8D">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1B46275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行业类别（分类管理名录）</w:t>
            </w:r>
          </w:p>
        </w:tc>
        <w:tc>
          <w:tcPr>
            <w:tcW w:w="1524" w:type="pct"/>
            <w:gridSpan w:val="5"/>
            <w:shd w:val="clear" w:color="auto" w:fill="auto"/>
            <w:vAlign w:val="center"/>
          </w:tcPr>
          <w:p w14:paraId="2F12A618">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一、畜牧业1、畜禽养殖场、养殖小区年出栏生猪5</w:t>
            </w:r>
            <w:r>
              <w:rPr>
                <w:rFonts w:cs="Times New Roman"/>
                <w:color w:val="000000" w:themeColor="text1"/>
                <w:kern w:val="0"/>
                <w:sz w:val="13"/>
                <w:szCs w:val="13"/>
                <w14:textFill>
                  <w14:solidFill>
                    <w14:schemeClr w14:val="tx1"/>
                  </w14:solidFill>
                </w14:textFill>
              </w:rPr>
              <w:t>000</w:t>
            </w:r>
            <w:r>
              <w:rPr>
                <w:rFonts w:hint="eastAsia" w:cs="Times New Roman"/>
                <w:color w:val="000000" w:themeColor="text1"/>
                <w:kern w:val="0"/>
                <w:sz w:val="13"/>
                <w:szCs w:val="13"/>
                <w14:textFill>
                  <w14:solidFill>
                    <w14:schemeClr w14:val="tx1"/>
                  </w14:solidFill>
                </w14:textFill>
              </w:rPr>
              <w:t>头及以上</w:t>
            </w:r>
          </w:p>
        </w:tc>
        <w:tc>
          <w:tcPr>
            <w:tcW w:w="594" w:type="pct"/>
            <w:gridSpan w:val="4"/>
            <w:shd w:val="clear" w:color="auto" w:fill="auto"/>
            <w:vAlign w:val="center"/>
          </w:tcPr>
          <w:p w14:paraId="66C9091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建设性质</w:t>
            </w:r>
          </w:p>
        </w:tc>
        <w:tc>
          <w:tcPr>
            <w:tcW w:w="1215" w:type="pct"/>
            <w:gridSpan w:val="4"/>
            <w:shd w:val="clear" w:color="auto" w:fill="auto"/>
            <w:vAlign w:val="center"/>
          </w:tcPr>
          <w:p w14:paraId="1BB62AC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√新建       改扩建       □技术改造</w:t>
            </w:r>
          </w:p>
        </w:tc>
        <w:tc>
          <w:tcPr>
            <w:tcW w:w="415" w:type="pct"/>
            <w:gridSpan w:val="2"/>
            <w:shd w:val="clear" w:color="auto" w:fill="auto"/>
            <w:vAlign w:val="center"/>
          </w:tcPr>
          <w:p w14:paraId="58CDF8E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项目厂区中心经度/纬度</w:t>
            </w:r>
          </w:p>
        </w:tc>
        <w:tc>
          <w:tcPr>
            <w:tcW w:w="452" w:type="pct"/>
            <w:gridSpan w:val="2"/>
            <w:shd w:val="clear" w:color="auto" w:fill="auto"/>
            <w:vAlign w:val="center"/>
          </w:tcPr>
          <w:p w14:paraId="6A6BF858">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111.411188°E，21.685672°N</w:t>
            </w:r>
          </w:p>
        </w:tc>
      </w:tr>
      <w:tr w14:paraId="0F0798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702E32DA">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7D3EB4FF">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设计生产能力</w:t>
            </w:r>
          </w:p>
        </w:tc>
        <w:tc>
          <w:tcPr>
            <w:tcW w:w="1524" w:type="pct"/>
            <w:gridSpan w:val="5"/>
            <w:shd w:val="clear" w:color="auto" w:fill="auto"/>
            <w:vAlign w:val="center"/>
          </w:tcPr>
          <w:p w14:paraId="0FC2B749">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301" w:type="pct"/>
            <w:gridSpan w:val="2"/>
            <w:shd w:val="clear" w:color="auto" w:fill="auto"/>
            <w:vAlign w:val="center"/>
          </w:tcPr>
          <w:p w14:paraId="4F9ED01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实际生产能力</w:t>
            </w:r>
          </w:p>
        </w:tc>
        <w:tc>
          <w:tcPr>
            <w:tcW w:w="983" w:type="pct"/>
            <w:gridSpan w:val="4"/>
            <w:shd w:val="clear" w:color="auto" w:fill="auto"/>
            <w:vAlign w:val="center"/>
          </w:tcPr>
          <w:p w14:paraId="6DEA8C70">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25" w:type="pct"/>
            <w:gridSpan w:val="2"/>
            <w:shd w:val="clear" w:color="auto" w:fill="auto"/>
            <w:vAlign w:val="center"/>
          </w:tcPr>
          <w:p w14:paraId="555A640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环评单位</w:t>
            </w:r>
          </w:p>
        </w:tc>
        <w:tc>
          <w:tcPr>
            <w:tcW w:w="867" w:type="pct"/>
            <w:gridSpan w:val="4"/>
            <w:shd w:val="clear" w:color="auto" w:fill="auto"/>
            <w:vAlign w:val="center"/>
          </w:tcPr>
          <w:p w14:paraId="75ECAB86">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中海联合（深圳）能源环保科技有限公司</w:t>
            </w:r>
          </w:p>
        </w:tc>
      </w:tr>
      <w:tr w14:paraId="52C2B4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3A8CE483">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0AE505A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环评文件审批机关</w:t>
            </w:r>
          </w:p>
        </w:tc>
        <w:tc>
          <w:tcPr>
            <w:tcW w:w="1524" w:type="pct"/>
            <w:gridSpan w:val="5"/>
            <w:shd w:val="clear" w:color="auto" w:fill="auto"/>
            <w:vAlign w:val="center"/>
          </w:tcPr>
          <w:p w14:paraId="35FC724E">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茂名市生态环境局</w:t>
            </w:r>
          </w:p>
        </w:tc>
        <w:tc>
          <w:tcPr>
            <w:tcW w:w="594" w:type="pct"/>
            <w:gridSpan w:val="4"/>
            <w:shd w:val="clear" w:color="auto" w:fill="auto"/>
            <w:vAlign w:val="center"/>
          </w:tcPr>
          <w:p w14:paraId="631B4E7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审批文号</w:t>
            </w:r>
          </w:p>
        </w:tc>
        <w:tc>
          <w:tcPr>
            <w:tcW w:w="690" w:type="pct"/>
            <w:gridSpan w:val="2"/>
            <w:shd w:val="clear" w:color="auto" w:fill="auto"/>
            <w:vAlign w:val="center"/>
          </w:tcPr>
          <w:p w14:paraId="29DDCB77">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茂环审[2021]16号</w:t>
            </w:r>
          </w:p>
        </w:tc>
        <w:tc>
          <w:tcPr>
            <w:tcW w:w="525" w:type="pct"/>
            <w:gridSpan w:val="2"/>
            <w:shd w:val="clear" w:color="auto" w:fill="auto"/>
            <w:vAlign w:val="center"/>
          </w:tcPr>
          <w:p w14:paraId="1DE12CC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环评文件类型</w:t>
            </w:r>
          </w:p>
        </w:tc>
        <w:tc>
          <w:tcPr>
            <w:tcW w:w="867" w:type="pct"/>
            <w:gridSpan w:val="4"/>
            <w:shd w:val="clear" w:color="auto" w:fill="auto"/>
            <w:vAlign w:val="center"/>
          </w:tcPr>
          <w:p w14:paraId="10650664">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报告书</w:t>
            </w:r>
          </w:p>
        </w:tc>
      </w:tr>
      <w:tr w14:paraId="16240B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122BEFE1">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5B43E76D">
            <w:pPr>
              <w:widowControl/>
              <w:spacing w:line="240" w:lineRule="auto"/>
              <w:ind w:firstLine="0" w:firstLineChars="0"/>
              <w:jc w:val="both"/>
              <w:rPr>
                <w:rFonts w:cs="Times New Roman"/>
                <w:b/>
                <w:bCs/>
                <w:color w:val="auto"/>
                <w:kern w:val="0"/>
                <w:sz w:val="13"/>
                <w:szCs w:val="13"/>
              </w:rPr>
            </w:pPr>
            <w:r>
              <w:rPr>
                <w:rFonts w:cs="Times New Roman"/>
                <w:b/>
                <w:bCs/>
                <w:color w:val="auto"/>
                <w:kern w:val="0"/>
                <w:sz w:val="13"/>
                <w:szCs w:val="13"/>
              </w:rPr>
              <w:t>开工日期</w:t>
            </w:r>
          </w:p>
        </w:tc>
        <w:tc>
          <w:tcPr>
            <w:tcW w:w="1524" w:type="pct"/>
            <w:gridSpan w:val="5"/>
            <w:shd w:val="clear" w:color="auto" w:fill="auto"/>
            <w:vAlign w:val="center"/>
          </w:tcPr>
          <w:p w14:paraId="6316C3FE">
            <w:pPr>
              <w:widowControl/>
              <w:spacing w:line="240" w:lineRule="auto"/>
              <w:ind w:firstLine="0" w:firstLineChars="0"/>
              <w:jc w:val="both"/>
              <w:rPr>
                <w:rFonts w:cs="Times New Roman"/>
                <w:color w:val="auto"/>
                <w:kern w:val="0"/>
                <w:sz w:val="13"/>
                <w:szCs w:val="13"/>
              </w:rPr>
            </w:pPr>
            <w:r>
              <w:rPr>
                <w:rFonts w:hint="eastAsia" w:cs="Times New Roman"/>
                <w:color w:val="auto"/>
                <w:kern w:val="0"/>
                <w:sz w:val="13"/>
                <w:szCs w:val="13"/>
              </w:rPr>
              <w:t>2</w:t>
            </w:r>
            <w:r>
              <w:rPr>
                <w:rFonts w:cs="Times New Roman"/>
                <w:color w:val="auto"/>
                <w:kern w:val="0"/>
                <w:sz w:val="13"/>
                <w:szCs w:val="13"/>
              </w:rPr>
              <w:t>02</w:t>
            </w:r>
            <w:r>
              <w:rPr>
                <w:rFonts w:hint="eastAsia" w:cs="Times New Roman"/>
                <w:color w:val="auto"/>
                <w:kern w:val="0"/>
                <w:sz w:val="13"/>
                <w:szCs w:val="13"/>
                <w:lang w:val="en-US" w:eastAsia="zh-CN"/>
              </w:rPr>
              <w:t>4</w:t>
            </w:r>
            <w:r>
              <w:rPr>
                <w:rFonts w:hint="eastAsia" w:cs="Times New Roman"/>
                <w:color w:val="auto"/>
                <w:kern w:val="0"/>
                <w:sz w:val="13"/>
                <w:szCs w:val="13"/>
              </w:rPr>
              <w:t>年</w:t>
            </w:r>
            <w:r>
              <w:rPr>
                <w:rFonts w:hint="eastAsia" w:cs="Times New Roman"/>
                <w:color w:val="auto"/>
                <w:kern w:val="0"/>
                <w:sz w:val="13"/>
                <w:szCs w:val="13"/>
                <w:lang w:val="en-US" w:eastAsia="zh-CN"/>
              </w:rPr>
              <w:t>8</w:t>
            </w:r>
            <w:r>
              <w:rPr>
                <w:rFonts w:hint="eastAsia" w:cs="Times New Roman"/>
                <w:color w:val="auto"/>
                <w:kern w:val="0"/>
                <w:sz w:val="13"/>
                <w:szCs w:val="13"/>
              </w:rPr>
              <w:t>月</w:t>
            </w:r>
          </w:p>
        </w:tc>
        <w:tc>
          <w:tcPr>
            <w:tcW w:w="594" w:type="pct"/>
            <w:gridSpan w:val="4"/>
            <w:shd w:val="clear" w:color="auto" w:fill="auto"/>
            <w:vAlign w:val="center"/>
          </w:tcPr>
          <w:p w14:paraId="27F93A0C">
            <w:pPr>
              <w:widowControl/>
              <w:spacing w:line="240" w:lineRule="auto"/>
              <w:ind w:firstLine="0" w:firstLineChars="0"/>
              <w:jc w:val="both"/>
              <w:rPr>
                <w:rFonts w:cs="Times New Roman"/>
                <w:b/>
                <w:bCs/>
                <w:color w:val="auto"/>
                <w:kern w:val="0"/>
                <w:sz w:val="13"/>
                <w:szCs w:val="13"/>
              </w:rPr>
            </w:pPr>
            <w:r>
              <w:rPr>
                <w:rFonts w:cs="Times New Roman"/>
                <w:b/>
                <w:bCs/>
                <w:color w:val="auto"/>
                <w:kern w:val="0"/>
                <w:sz w:val="13"/>
                <w:szCs w:val="13"/>
              </w:rPr>
              <w:t>竣工日期</w:t>
            </w:r>
          </w:p>
        </w:tc>
        <w:tc>
          <w:tcPr>
            <w:tcW w:w="690" w:type="pct"/>
            <w:gridSpan w:val="2"/>
            <w:shd w:val="clear" w:color="auto" w:fill="auto"/>
            <w:vAlign w:val="center"/>
          </w:tcPr>
          <w:p w14:paraId="5CBF1F16">
            <w:pPr>
              <w:widowControl/>
              <w:spacing w:line="240" w:lineRule="auto"/>
              <w:ind w:firstLine="0" w:firstLineChars="0"/>
              <w:jc w:val="both"/>
              <w:rPr>
                <w:rFonts w:cs="Times New Roman"/>
                <w:color w:val="auto"/>
                <w:kern w:val="0"/>
                <w:sz w:val="13"/>
                <w:szCs w:val="13"/>
              </w:rPr>
            </w:pPr>
            <w:r>
              <w:rPr>
                <w:rFonts w:hint="eastAsia" w:cs="Times New Roman"/>
                <w:color w:val="auto"/>
                <w:kern w:val="0"/>
                <w:sz w:val="13"/>
                <w:szCs w:val="13"/>
              </w:rPr>
              <w:t>2</w:t>
            </w:r>
            <w:r>
              <w:rPr>
                <w:rFonts w:cs="Times New Roman"/>
                <w:color w:val="auto"/>
                <w:kern w:val="0"/>
                <w:sz w:val="13"/>
                <w:szCs w:val="13"/>
              </w:rPr>
              <w:t>02</w:t>
            </w:r>
            <w:r>
              <w:rPr>
                <w:rFonts w:hint="eastAsia" w:cs="Times New Roman"/>
                <w:color w:val="auto"/>
                <w:kern w:val="0"/>
                <w:sz w:val="13"/>
                <w:szCs w:val="13"/>
                <w:lang w:val="en-US" w:eastAsia="zh-CN"/>
              </w:rPr>
              <w:t>4</w:t>
            </w:r>
            <w:r>
              <w:rPr>
                <w:rFonts w:hint="eastAsia" w:cs="Times New Roman"/>
                <w:color w:val="auto"/>
                <w:kern w:val="0"/>
                <w:sz w:val="13"/>
                <w:szCs w:val="13"/>
              </w:rPr>
              <w:t>年</w:t>
            </w:r>
            <w:r>
              <w:rPr>
                <w:rFonts w:hint="eastAsia" w:cs="Times New Roman"/>
                <w:color w:val="auto"/>
                <w:kern w:val="0"/>
                <w:sz w:val="13"/>
                <w:szCs w:val="13"/>
                <w:lang w:val="en-US" w:eastAsia="zh-CN"/>
              </w:rPr>
              <w:t>11</w:t>
            </w:r>
            <w:r>
              <w:rPr>
                <w:rFonts w:hint="eastAsia" w:cs="Times New Roman"/>
                <w:color w:val="auto"/>
                <w:kern w:val="0"/>
                <w:sz w:val="13"/>
                <w:szCs w:val="13"/>
              </w:rPr>
              <w:t>月</w:t>
            </w:r>
          </w:p>
        </w:tc>
        <w:tc>
          <w:tcPr>
            <w:tcW w:w="525" w:type="pct"/>
            <w:gridSpan w:val="2"/>
            <w:shd w:val="clear" w:color="auto" w:fill="auto"/>
            <w:vAlign w:val="center"/>
          </w:tcPr>
          <w:p w14:paraId="20D70816">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排污许可证申领时间</w:t>
            </w:r>
          </w:p>
        </w:tc>
        <w:tc>
          <w:tcPr>
            <w:tcW w:w="867" w:type="pct"/>
            <w:gridSpan w:val="4"/>
            <w:shd w:val="clear" w:color="auto" w:fill="auto"/>
            <w:vAlign w:val="center"/>
          </w:tcPr>
          <w:p w14:paraId="00055B6E">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56B47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2075742C">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0880E4E2">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环保设施设计单位</w:t>
            </w:r>
          </w:p>
        </w:tc>
        <w:tc>
          <w:tcPr>
            <w:tcW w:w="1524" w:type="pct"/>
            <w:gridSpan w:val="5"/>
            <w:shd w:val="clear" w:color="auto" w:fill="auto"/>
            <w:vAlign w:val="center"/>
          </w:tcPr>
          <w:p w14:paraId="7B778BD6">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p>
        </w:tc>
        <w:tc>
          <w:tcPr>
            <w:tcW w:w="446" w:type="pct"/>
            <w:gridSpan w:val="3"/>
            <w:shd w:val="clear" w:color="auto" w:fill="auto"/>
            <w:vAlign w:val="center"/>
          </w:tcPr>
          <w:p w14:paraId="6244D30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环保设施施工单位</w:t>
            </w:r>
          </w:p>
        </w:tc>
        <w:tc>
          <w:tcPr>
            <w:tcW w:w="838" w:type="pct"/>
            <w:gridSpan w:val="3"/>
            <w:shd w:val="clear" w:color="auto" w:fill="auto"/>
            <w:vAlign w:val="center"/>
          </w:tcPr>
          <w:p w14:paraId="7EF63B52">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p>
        </w:tc>
        <w:tc>
          <w:tcPr>
            <w:tcW w:w="525" w:type="pct"/>
            <w:gridSpan w:val="2"/>
            <w:shd w:val="clear" w:color="auto" w:fill="auto"/>
            <w:vAlign w:val="center"/>
          </w:tcPr>
          <w:p w14:paraId="037AD31C">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本工程排污许可证编号</w:t>
            </w:r>
          </w:p>
        </w:tc>
        <w:tc>
          <w:tcPr>
            <w:tcW w:w="867" w:type="pct"/>
            <w:gridSpan w:val="4"/>
            <w:shd w:val="clear" w:color="auto" w:fill="auto"/>
            <w:vAlign w:val="center"/>
          </w:tcPr>
          <w:p w14:paraId="3D25B2AF">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p>
        </w:tc>
      </w:tr>
      <w:tr w14:paraId="5F0DC4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5B9443E1">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4CF53BC1">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验收单位</w:t>
            </w:r>
          </w:p>
        </w:tc>
        <w:tc>
          <w:tcPr>
            <w:tcW w:w="1524" w:type="pct"/>
            <w:gridSpan w:val="5"/>
            <w:shd w:val="clear" w:color="auto" w:fill="auto"/>
            <w:vAlign w:val="center"/>
          </w:tcPr>
          <w:p w14:paraId="7DA41F91">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茂名市美神养殖有限责任公司</w:t>
            </w:r>
          </w:p>
        </w:tc>
        <w:tc>
          <w:tcPr>
            <w:tcW w:w="594" w:type="pct"/>
            <w:gridSpan w:val="4"/>
            <w:shd w:val="clear" w:color="auto" w:fill="auto"/>
            <w:vAlign w:val="center"/>
          </w:tcPr>
          <w:p w14:paraId="0E24F5C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环保设施监测单位</w:t>
            </w:r>
          </w:p>
        </w:tc>
        <w:tc>
          <w:tcPr>
            <w:tcW w:w="690" w:type="pct"/>
            <w:gridSpan w:val="2"/>
            <w:shd w:val="clear" w:color="auto" w:fill="auto"/>
            <w:vAlign w:val="center"/>
          </w:tcPr>
          <w:p w14:paraId="1B8DCDD2">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江门市信安环境监测检测有限公司</w:t>
            </w:r>
          </w:p>
        </w:tc>
        <w:tc>
          <w:tcPr>
            <w:tcW w:w="525" w:type="pct"/>
            <w:gridSpan w:val="2"/>
            <w:shd w:val="clear" w:color="auto" w:fill="auto"/>
            <w:vAlign w:val="center"/>
          </w:tcPr>
          <w:p w14:paraId="23F8F6C9">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验收监测时工况</w:t>
            </w:r>
          </w:p>
        </w:tc>
        <w:tc>
          <w:tcPr>
            <w:tcW w:w="867" w:type="pct"/>
            <w:gridSpan w:val="4"/>
            <w:shd w:val="clear" w:color="auto" w:fill="auto"/>
            <w:vAlign w:val="center"/>
          </w:tcPr>
          <w:p w14:paraId="5433A272">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r>
      <w:tr w14:paraId="0E26E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0C9F15C2">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396A7FD2">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投资总概算（万元）</w:t>
            </w:r>
          </w:p>
        </w:tc>
        <w:tc>
          <w:tcPr>
            <w:tcW w:w="1524" w:type="pct"/>
            <w:gridSpan w:val="5"/>
            <w:shd w:val="clear" w:color="auto" w:fill="auto"/>
            <w:vAlign w:val="center"/>
          </w:tcPr>
          <w:p w14:paraId="7D46F625">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94" w:type="pct"/>
            <w:gridSpan w:val="4"/>
            <w:shd w:val="clear" w:color="auto" w:fill="auto"/>
            <w:vAlign w:val="center"/>
          </w:tcPr>
          <w:p w14:paraId="32C0714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环保投资总概算（万元）</w:t>
            </w:r>
          </w:p>
        </w:tc>
        <w:tc>
          <w:tcPr>
            <w:tcW w:w="690" w:type="pct"/>
            <w:gridSpan w:val="2"/>
            <w:shd w:val="clear" w:color="auto" w:fill="auto"/>
            <w:vAlign w:val="center"/>
          </w:tcPr>
          <w:p w14:paraId="3AD4564F">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25" w:type="pct"/>
            <w:gridSpan w:val="2"/>
            <w:shd w:val="clear" w:color="auto" w:fill="auto"/>
            <w:vAlign w:val="center"/>
          </w:tcPr>
          <w:p w14:paraId="17934516">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所占比例（%）</w:t>
            </w:r>
          </w:p>
        </w:tc>
        <w:tc>
          <w:tcPr>
            <w:tcW w:w="867" w:type="pct"/>
            <w:gridSpan w:val="4"/>
            <w:shd w:val="clear" w:color="auto" w:fill="auto"/>
            <w:vAlign w:val="center"/>
          </w:tcPr>
          <w:p w14:paraId="3E0ADC96">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r>
      <w:tr w14:paraId="7A257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46119370">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2B5CF64B">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实际总投资（万元）</w:t>
            </w:r>
          </w:p>
        </w:tc>
        <w:tc>
          <w:tcPr>
            <w:tcW w:w="1524" w:type="pct"/>
            <w:gridSpan w:val="5"/>
            <w:shd w:val="clear" w:color="auto" w:fill="auto"/>
            <w:vAlign w:val="center"/>
          </w:tcPr>
          <w:p w14:paraId="720C160A">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150</w:t>
            </w:r>
          </w:p>
        </w:tc>
        <w:tc>
          <w:tcPr>
            <w:tcW w:w="594" w:type="pct"/>
            <w:gridSpan w:val="4"/>
            <w:shd w:val="clear" w:color="auto" w:fill="auto"/>
            <w:vAlign w:val="center"/>
          </w:tcPr>
          <w:p w14:paraId="081DF78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实际环保投资（万元）</w:t>
            </w:r>
          </w:p>
        </w:tc>
        <w:tc>
          <w:tcPr>
            <w:tcW w:w="690" w:type="pct"/>
            <w:gridSpan w:val="2"/>
            <w:shd w:val="clear" w:color="auto" w:fill="auto"/>
            <w:vAlign w:val="center"/>
          </w:tcPr>
          <w:p w14:paraId="155F5091">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w:t>
            </w:r>
          </w:p>
        </w:tc>
        <w:tc>
          <w:tcPr>
            <w:tcW w:w="525" w:type="pct"/>
            <w:gridSpan w:val="2"/>
            <w:shd w:val="clear" w:color="auto" w:fill="auto"/>
            <w:vAlign w:val="center"/>
          </w:tcPr>
          <w:p w14:paraId="19B89508">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所占比例（%）</w:t>
            </w:r>
          </w:p>
        </w:tc>
        <w:tc>
          <w:tcPr>
            <w:tcW w:w="867" w:type="pct"/>
            <w:gridSpan w:val="4"/>
            <w:shd w:val="clear" w:color="auto" w:fill="auto"/>
            <w:vAlign w:val="center"/>
          </w:tcPr>
          <w:p w14:paraId="150D6A91">
            <w:pPr>
              <w:widowControl/>
              <w:spacing w:line="240" w:lineRule="auto"/>
              <w:ind w:firstLine="0" w:firstLineChars="0"/>
              <w:jc w:val="both"/>
              <w:rPr>
                <w:rFonts w:hint="default" w:cs="Times New Roman"/>
                <w:color w:val="000000" w:themeColor="text1"/>
                <w:kern w:val="0"/>
                <w:sz w:val="13"/>
                <w:szCs w:val="13"/>
                <w:lang w:val="en-US"/>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1.33%</w:t>
            </w:r>
          </w:p>
        </w:tc>
      </w:tr>
      <w:tr w14:paraId="5963F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3CDC3C96">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69375ADF">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废水治理（万元）</w:t>
            </w:r>
          </w:p>
        </w:tc>
        <w:tc>
          <w:tcPr>
            <w:tcW w:w="248" w:type="pct"/>
            <w:shd w:val="clear" w:color="auto" w:fill="auto"/>
            <w:vAlign w:val="center"/>
          </w:tcPr>
          <w:p w14:paraId="479ED982">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364" w:type="pct"/>
            <w:shd w:val="clear" w:color="auto" w:fill="auto"/>
            <w:vAlign w:val="center"/>
          </w:tcPr>
          <w:p w14:paraId="78EB0C0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废气治理（万元）</w:t>
            </w:r>
          </w:p>
        </w:tc>
        <w:tc>
          <w:tcPr>
            <w:tcW w:w="299" w:type="pct"/>
            <w:shd w:val="clear" w:color="auto" w:fill="auto"/>
            <w:vAlign w:val="center"/>
          </w:tcPr>
          <w:p w14:paraId="2BD1A0DE">
            <w:pPr>
              <w:widowControl/>
              <w:spacing w:line="240" w:lineRule="auto"/>
              <w:ind w:firstLine="0" w:firstLineChars="0"/>
              <w:jc w:val="both"/>
              <w:rPr>
                <w:rFonts w:hint="eastAsia"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2</w:t>
            </w:r>
          </w:p>
        </w:tc>
        <w:tc>
          <w:tcPr>
            <w:tcW w:w="306" w:type="pct"/>
            <w:shd w:val="clear" w:color="auto" w:fill="auto"/>
            <w:vAlign w:val="center"/>
          </w:tcPr>
          <w:p w14:paraId="211FC2F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噪声治理（万元）</w:t>
            </w:r>
          </w:p>
        </w:tc>
        <w:tc>
          <w:tcPr>
            <w:tcW w:w="307" w:type="pct"/>
            <w:shd w:val="clear" w:color="auto" w:fill="auto"/>
            <w:vAlign w:val="center"/>
          </w:tcPr>
          <w:p w14:paraId="1809635A">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94" w:type="pct"/>
            <w:gridSpan w:val="4"/>
            <w:shd w:val="clear" w:color="auto" w:fill="auto"/>
            <w:vAlign w:val="center"/>
          </w:tcPr>
          <w:p w14:paraId="589D420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固体废物治理（万元）</w:t>
            </w:r>
          </w:p>
        </w:tc>
        <w:tc>
          <w:tcPr>
            <w:tcW w:w="690" w:type="pct"/>
            <w:gridSpan w:val="2"/>
            <w:shd w:val="clear" w:color="auto" w:fill="auto"/>
            <w:vAlign w:val="center"/>
          </w:tcPr>
          <w:p w14:paraId="31BADA1F">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25" w:type="pct"/>
            <w:gridSpan w:val="2"/>
            <w:shd w:val="clear" w:color="auto" w:fill="auto"/>
            <w:vAlign w:val="center"/>
          </w:tcPr>
          <w:p w14:paraId="02BD59A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绿化及生态（万元）</w:t>
            </w:r>
          </w:p>
        </w:tc>
        <w:tc>
          <w:tcPr>
            <w:tcW w:w="207" w:type="pct"/>
            <w:shd w:val="clear" w:color="auto" w:fill="auto"/>
            <w:vAlign w:val="center"/>
          </w:tcPr>
          <w:p w14:paraId="1986F9BE">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420" w:type="pct"/>
            <w:gridSpan w:val="2"/>
            <w:shd w:val="clear" w:color="auto" w:fill="auto"/>
            <w:vAlign w:val="center"/>
          </w:tcPr>
          <w:p w14:paraId="186798D1">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其他（万元）</w:t>
            </w:r>
          </w:p>
        </w:tc>
        <w:tc>
          <w:tcPr>
            <w:tcW w:w="240" w:type="pct"/>
            <w:shd w:val="clear" w:color="auto" w:fill="auto"/>
            <w:vAlign w:val="center"/>
          </w:tcPr>
          <w:p w14:paraId="4F371CF1">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r>
      <w:tr w14:paraId="361C4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vAlign w:val="center"/>
          </w:tcPr>
          <w:p w14:paraId="6D45C58E">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7DB921B3">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新增废水处理设施能力</w:t>
            </w:r>
          </w:p>
        </w:tc>
        <w:tc>
          <w:tcPr>
            <w:tcW w:w="1524" w:type="pct"/>
            <w:gridSpan w:val="5"/>
            <w:shd w:val="clear" w:color="auto" w:fill="auto"/>
            <w:vAlign w:val="center"/>
          </w:tcPr>
          <w:p w14:paraId="6F88D5C1">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w:t>
            </w:r>
          </w:p>
        </w:tc>
        <w:tc>
          <w:tcPr>
            <w:tcW w:w="594" w:type="pct"/>
            <w:gridSpan w:val="4"/>
            <w:shd w:val="clear" w:color="auto" w:fill="auto"/>
            <w:vAlign w:val="center"/>
          </w:tcPr>
          <w:p w14:paraId="2F93C9A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新增废气处理设施能力</w:t>
            </w:r>
          </w:p>
        </w:tc>
        <w:tc>
          <w:tcPr>
            <w:tcW w:w="690" w:type="pct"/>
            <w:gridSpan w:val="2"/>
            <w:shd w:val="clear" w:color="auto" w:fill="auto"/>
            <w:vAlign w:val="center"/>
          </w:tcPr>
          <w:p w14:paraId="2973D5DB">
            <w:pPr>
              <w:widowControl/>
              <w:spacing w:line="240" w:lineRule="auto"/>
              <w:ind w:firstLine="0" w:firstLineChars="0"/>
              <w:jc w:val="both"/>
              <w:rPr>
                <w:rFonts w:hint="default" w:eastAsia="宋体" w:cs="Times New Roman"/>
                <w:color w:val="000000" w:themeColor="text1"/>
                <w:kern w:val="0"/>
                <w:sz w:val="13"/>
                <w:szCs w:val="13"/>
                <w:lang w:val="en-US" w:eastAsia="zh-CN"/>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15000m</w:t>
            </w:r>
            <w:r>
              <w:rPr>
                <w:rFonts w:hint="eastAsia" w:cs="Times New Roman"/>
                <w:color w:val="000000" w:themeColor="text1"/>
                <w:kern w:val="0"/>
                <w:sz w:val="13"/>
                <w:szCs w:val="13"/>
                <w:vertAlign w:val="superscript"/>
                <w:lang w:val="en-US" w:eastAsia="zh-CN"/>
                <w14:textFill>
                  <w14:solidFill>
                    <w14:schemeClr w14:val="tx1"/>
                  </w14:solidFill>
                </w14:textFill>
              </w:rPr>
              <w:t>3</w:t>
            </w:r>
            <w:r>
              <w:rPr>
                <w:rFonts w:hint="eastAsia" w:cs="Times New Roman"/>
                <w:color w:val="000000" w:themeColor="text1"/>
                <w:kern w:val="0"/>
                <w:sz w:val="13"/>
                <w:szCs w:val="13"/>
                <w:lang w:val="en-US" w:eastAsia="zh-CN"/>
                <w14:textFill>
                  <w14:solidFill>
                    <w14:schemeClr w14:val="tx1"/>
                  </w14:solidFill>
                </w14:textFill>
              </w:rPr>
              <w:t>/h</w:t>
            </w:r>
          </w:p>
        </w:tc>
        <w:tc>
          <w:tcPr>
            <w:tcW w:w="525" w:type="pct"/>
            <w:gridSpan w:val="2"/>
            <w:shd w:val="clear" w:color="auto" w:fill="auto"/>
            <w:vAlign w:val="center"/>
          </w:tcPr>
          <w:p w14:paraId="52A13B2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年平均工作时间</w:t>
            </w:r>
          </w:p>
        </w:tc>
        <w:tc>
          <w:tcPr>
            <w:tcW w:w="867" w:type="pct"/>
            <w:gridSpan w:val="4"/>
            <w:shd w:val="clear" w:color="auto" w:fill="auto"/>
            <w:vAlign w:val="center"/>
          </w:tcPr>
          <w:p w14:paraId="1A8FFD39">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lang w:val="en-US" w:eastAsia="zh-CN"/>
                <w14:textFill>
                  <w14:solidFill>
                    <w14:schemeClr w14:val="tx1"/>
                  </w14:solidFill>
                </w14:textFill>
              </w:rPr>
              <w:t>1460</w:t>
            </w:r>
            <w:r>
              <w:rPr>
                <w:rFonts w:cs="Times New Roman"/>
                <w:color w:val="000000" w:themeColor="text1"/>
                <w:kern w:val="0"/>
                <w:sz w:val="13"/>
                <w:szCs w:val="13"/>
                <w14:textFill>
                  <w14:solidFill>
                    <w14:schemeClr w14:val="tx1"/>
                  </w14:solidFill>
                </w14:textFill>
              </w:rPr>
              <w:t>h</w:t>
            </w:r>
          </w:p>
        </w:tc>
      </w:tr>
      <w:tr w14:paraId="059937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800" w:type="pct"/>
            <w:gridSpan w:val="3"/>
            <w:shd w:val="clear" w:color="auto" w:fill="auto"/>
            <w:vAlign w:val="center"/>
          </w:tcPr>
          <w:p w14:paraId="2A7463F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运营单位</w:t>
            </w:r>
          </w:p>
        </w:tc>
        <w:tc>
          <w:tcPr>
            <w:tcW w:w="911" w:type="pct"/>
            <w:gridSpan w:val="3"/>
            <w:shd w:val="clear" w:color="auto" w:fill="auto"/>
            <w:vAlign w:val="center"/>
          </w:tcPr>
          <w:p w14:paraId="3FACC48B">
            <w:pPr>
              <w:widowControl/>
              <w:spacing w:line="240" w:lineRule="auto"/>
              <w:ind w:firstLine="0" w:firstLineChars="0"/>
              <w:jc w:val="both"/>
              <w:rPr>
                <w:rFonts w:hint="eastAsia" w:eastAsia="宋体" w:cs="Times New Roman"/>
                <w:color w:val="000000" w:themeColor="text1"/>
                <w:kern w:val="0"/>
                <w:sz w:val="13"/>
                <w:szCs w:val="13"/>
                <w:lang w:eastAsia="zh-CN"/>
                <w14:textFill>
                  <w14:solidFill>
                    <w14:schemeClr w14:val="tx1"/>
                  </w14:solidFill>
                </w14:textFill>
              </w:rPr>
            </w:pPr>
            <w:r>
              <w:rPr>
                <w:rFonts w:hint="eastAsia" w:cs="Times New Roman"/>
                <w:color w:val="000000" w:themeColor="text1"/>
                <w:kern w:val="0"/>
                <w:sz w:val="13"/>
                <w:szCs w:val="13"/>
                <w:lang w:eastAsia="zh-CN"/>
                <w14:textFill>
                  <w14:solidFill>
                    <w14:schemeClr w14:val="tx1"/>
                  </w14:solidFill>
                </w14:textFill>
              </w:rPr>
              <w:t>茂名市美神养殖有限责任公司</w:t>
            </w:r>
          </w:p>
        </w:tc>
        <w:tc>
          <w:tcPr>
            <w:tcW w:w="1250" w:type="pct"/>
            <w:gridSpan w:val="7"/>
            <w:shd w:val="clear" w:color="auto" w:fill="auto"/>
            <w:vAlign w:val="center"/>
          </w:tcPr>
          <w:p w14:paraId="4097406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运营单位社会统一信用代码(或组织机构代码)</w:t>
            </w:r>
          </w:p>
        </w:tc>
        <w:tc>
          <w:tcPr>
            <w:tcW w:w="647" w:type="pct"/>
            <w:shd w:val="clear" w:color="auto" w:fill="auto"/>
            <w:vAlign w:val="center"/>
          </w:tcPr>
          <w:p w14:paraId="0D373682">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91440904MA549RB375</w:t>
            </w:r>
          </w:p>
        </w:tc>
        <w:tc>
          <w:tcPr>
            <w:tcW w:w="525" w:type="pct"/>
            <w:gridSpan w:val="2"/>
            <w:shd w:val="clear" w:color="auto" w:fill="auto"/>
            <w:vAlign w:val="center"/>
          </w:tcPr>
          <w:p w14:paraId="36F7144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验收时间</w:t>
            </w:r>
          </w:p>
        </w:tc>
        <w:tc>
          <w:tcPr>
            <w:tcW w:w="867" w:type="pct"/>
            <w:gridSpan w:val="4"/>
            <w:shd w:val="clear" w:color="auto" w:fill="auto"/>
            <w:vAlign w:val="center"/>
          </w:tcPr>
          <w:p w14:paraId="25841B7B">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2</w:t>
            </w:r>
            <w:r>
              <w:rPr>
                <w:rFonts w:cs="Times New Roman"/>
                <w:color w:val="000000" w:themeColor="text1"/>
                <w:kern w:val="0"/>
                <w:sz w:val="13"/>
                <w:szCs w:val="13"/>
                <w14:textFill>
                  <w14:solidFill>
                    <w14:schemeClr w14:val="tx1"/>
                  </w14:solidFill>
                </w14:textFill>
              </w:rPr>
              <w:t>02</w:t>
            </w:r>
            <w:r>
              <w:rPr>
                <w:rFonts w:hint="eastAsia" w:cs="Times New Roman"/>
                <w:color w:val="000000" w:themeColor="text1"/>
                <w:kern w:val="0"/>
                <w:sz w:val="13"/>
                <w:szCs w:val="13"/>
                <w:lang w:val="en-US" w:eastAsia="zh-CN"/>
                <w14:textFill>
                  <w14:solidFill>
                    <w14:schemeClr w14:val="tx1"/>
                  </w14:solidFill>
                </w14:textFill>
              </w:rPr>
              <w:t>5</w:t>
            </w:r>
            <w:r>
              <w:rPr>
                <w:rFonts w:hint="eastAsia" w:cs="Times New Roman"/>
                <w:color w:val="000000" w:themeColor="text1"/>
                <w:kern w:val="0"/>
                <w:sz w:val="13"/>
                <w:szCs w:val="13"/>
                <w14:textFill>
                  <w14:solidFill>
                    <w14:schemeClr w14:val="tx1"/>
                  </w14:solidFill>
                </w14:textFill>
              </w:rPr>
              <w:t>年</w:t>
            </w:r>
            <w:r>
              <w:rPr>
                <w:rFonts w:hint="eastAsia" w:cs="Times New Roman"/>
                <w:color w:val="000000" w:themeColor="text1"/>
                <w:kern w:val="0"/>
                <w:sz w:val="13"/>
                <w:szCs w:val="13"/>
                <w:lang w:val="en-US" w:eastAsia="zh-CN"/>
                <w14:textFill>
                  <w14:solidFill>
                    <w14:schemeClr w14:val="tx1"/>
                  </w14:solidFill>
                </w14:textFill>
              </w:rPr>
              <w:t>2</w:t>
            </w:r>
            <w:r>
              <w:rPr>
                <w:rFonts w:hint="eastAsia" w:cs="Times New Roman"/>
                <w:color w:val="000000" w:themeColor="text1"/>
                <w:kern w:val="0"/>
                <w:sz w:val="13"/>
                <w:szCs w:val="13"/>
                <w14:textFill>
                  <w14:solidFill>
                    <w14:schemeClr w14:val="tx1"/>
                  </w14:solidFill>
                </w14:textFill>
              </w:rPr>
              <w:t>月</w:t>
            </w:r>
          </w:p>
        </w:tc>
      </w:tr>
      <w:tr w14:paraId="702E1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restart"/>
            <w:shd w:val="clear" w:color="auto" w:fill="auto"/>
            <w:vAlign w:val="center"/>
          </w:tcPr>
          <w:p w14:paraId="199C0989">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污染</w:t>
            </w:r>
          </w:p>
          <w:p w14:paraId="46B6C1B9">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物排</w:t>
            </w:r>
          </w:p>
          <w:p w14:paraId="357F1715">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放达</w:t>
            </w:r>
          </w:p>
          <w:p w14:paraId="68E2790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标与</w:t>
            </w:r>
          </w:p>
          <w:p w14:paraId="4D929B33">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总量</w:t>
            </w:r>
          </w:p>
          <w:p w14:paraId="1F7D02B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控制</w:t>
            </w:r>
          </w:p>
          <w:p w14:paraId="1699AF3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（工</w:t>
            </w:r>
          </w:p>
          <w:p w14:paraId="63E3A756">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业建</w:t>
            </w:r>
          </w:p>
          <w:p w14:paraId="259AFB6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设项</w:t>
            </w:r>
          </w:p>
          <w:p w14:paraId="1F640E2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目详</w:t>
            </w:r>
          </w:p>
          <w:p w14:paraId="6C679293">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填）</w:t>
            </w:r>
          </w:p>
        </w:tc>
        <w:tc>
          <w:tcPr>
            <w:tcW w:w="628" w:type="pct"/>
            <w:gridSpan w:val="2"/>
            <w:shd w:val="clear" w:color="auto" w:fill="auto"/>
            <w:vAlign w:val="center"/>
          </w:tcPr>
          <w:p w14:paraId="718034ED">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污染物</w:t>
            </w:r>
          </w:p>
        </w:tc>
        <w:tc>
          <w:tcPr>
            <w:tcW w:w="248" w:type="pct"/>
            <w:shd w:val="clear" w:color="auto" w:fill="auto"/>
            <w:vAlign w:val="center"/>
          </w:tcPr>
          <w:p w14:paraId="37FC94AC">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原有排放量(1)</w:t>
            </w:r>
          </w:p>
        </w:tc>
        <w:tc>
          <w:tcPr>
            <w:tcW w:w="364" w:type="pct"/>
            <w:shd w:val="clear" w:color="auto" w:fill="auto"/>
            <w:vAlign w:val="center"/>
          </w:tcPr>
          <w:p w14:paraId="73737C3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本期工程实际排放浓度(2)</w:t>
            </w:r>
          </w:p>
        </w:tc>
        <w:tc>
          <w:tcPr>
            <w:tcW w:w="299" w:type="pct"/>
            <w:shd w:val="clear" w:color="auto" w:fill="auto"/>
            <w:vAlign w:val="center"/>
          </w:tcPr>
          <w:p w14:paraId="262B305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本期工程允许排放浓度(3)</w:t>
            </w:r>
          </w:p>
        </w:tc>
        <w:tc>
          <w:tcPr>
            <w:tcW w:w="306" w:type="pct"/>
            <w:shd w:val="clear" w:color="auto" w:fill="auto"/>
            <w:vAlign w:val="center"/>
          </w:tcPr>
          <w:p w14:paraId="5A1106B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本期工程产生量(4)</w:t>
            </w:r>
          </w:p>
        </w:tc>
        <w:tc>
          <w:tcPr>
            <w:tcW w:w="307" w:type="pct"/>
            <w:shd w:val="clear" w:color="auto" w:fill="auto"/>
            <w:vAlign w:val="center"/>
          </w:tcPr>
          <w:p w14:paraId="4428B6B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本期工程自身削减量(5)</w:t>
            </w:r>
          </w:p>
        </w:tc>
        <w:tc>
          <w:tcPr>
            <w:tcW w:w="244" w:type="pct"/>
            <w:shd w:val="clear" w:color="auto" w:fill="auto"/>
            <w:vAlign w:val="center"/>
          </w:tcPr>
          <w:p w14:paraId="268710E6">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本期工程实际排放量(6)</w:t>
            </w:r>
          </w:p>
        </w:tc>
        <w:tc>
          <w:tcPr>
            <w:tcW w:w="393" w:type="pct"/>
            <w:gridSpan w:val="4"/>
            <w:shd w:val="clear" w:color="auto" w:fill="auto"/>
            <w:vAlign w:val="center"/>
          </w:tcPr>
          <w:p w14:paraId="5EFD63FB">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本期工程核定排放总量(7)</w:t>
            </w:r>
          </w:p>
        </w:tc>
        <w:tc>
          <w:tcPr>
            <w:tcW w:w="647" w:type="pct"/>
            <w:shd w:val="clear" w:color="auto" w:fill="auto"/>
            <w:vAlign w:val="center"/>
          </w:tcPr>
          <w:p w14:paraId="57348188">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本期工程“以新带老”削减量(8)</w:t>
            </w:r>
          </w:p>
        </w:tc>
        <w:tc>
          <w:tcPr>
            <w:tcW w:w="317" w:type="pct"/>
            <w:shd w:val="clear" w:color="auto" w:fill="auto"/>
            <w:vAlign w:val="center"/>
          </w:tcPr>
          <w:p w14:paraId="2202F6F6">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全厂实际排放总量(9)</w:t>
            </w:r>
          </w:p>
        </w:tc>
        <w:tc>
          <w:tcPr>
            <w:tcW w:w="415" w:type="pct"/>
            <w:gridSpan w:val="2"/>
            <w:shd w:val="clear" w:color="auto" w:fill="auto"/>
            <w:vAlign w:val="center"/>
          </w:tcPr>
          <w:p w14:paraId="6102C25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全厂核定排放总量(10)</w:t>
            </w:r>
          </w:p>
        </w:tc>
        <w:tc>
          <w:tcPr>
            <w:tcW w:w="420" w:type="pct"/>
            <w:gridSpan w:val="2"/>
            <w:shd w:val="clear" w:color="auto" w:fill="auto"/>
            <w:vAlign w:val="center"/>
          </w:tcPr>
          <w:p w14:paraId="68076A6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区域平衡替代削减量(11)</w:t>
            </w:r>
          </w:p>
        </w:tc>
        <w:tc>
          <w:tcPr>
            <w:tcW w:w="240" w:type="pct"/>
            <w:shd w:val="clear" w:color="auto" w:fill="auto"/>
            <w:vAlign w:val="center"/>
          </w:tcPr>
          <w:p w14:paraId="423AF4A3">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排放增减量(12)</w:t>
            </w:r>
          </w:p>
        </w:tc>
      </w:tr>
      <w:tr w14:paraId="55A7E8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12202F34">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20911907">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废水</w:t>
            </w:r>
          </w:p>
        </w:tc>
        <w:tc>
          <w:tcPr>
            <w:tcW w:w="248" w:type="pct"/>
            <w:shd w:val="clear" w:color="auto" w:fill="auto"/>
            <w:vAlign w:val="center"/>
          </w:tcPr>
          <w:p w14:paraId="1CBA4F9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7588D21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3B35EDF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1B51B41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6C80C71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1A1EE15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30271CA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4ED8810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62F34ED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70478E0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7FAD890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5DE827C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360F6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6B71CB8B">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26858EB4">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化学需氧量</w:t>
            </w:r>
          </w:p>
        </w:tc>
        <w:tc>
          <w:tcPr>
            <w:tcW w:w="248" w:type="pct"/>
            <w:shd w:val="clear" w:color="auto" w:fill="auto"/>
            <w:vAlign w:val="center"/>
          </w:tcPr>
          <w:p w14:paraId="6900581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5759DC9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10605C8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148C53B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6DB2AC1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159515A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56653B4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5DB65D4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75CF28B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0BF7561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5F72B15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1FF6E3D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6D107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16F6DD39">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0885C15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氨氮</w:t>
            </w:r>
          </w:p>
        </w:tc>
        <w:tc>
          <w:tcPr>
            <w:tcW w:w="248" w:type="pct"/>
            <w:shd w:val="clear" w:color="auto" w:fill="auto"/>
            <w:vAlign w:val="center"/>
          </w:tcPr>
          <w:p w14:paraId="56AA2AA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69D72CB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6019A20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2E573AB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3C739BD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712764B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2B4D727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7866AE6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2A30238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19CF4F7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0CA28F9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54DBC6F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4DE4D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66061482">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2F8F445E">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总氮</w:t>
            </w:r>
          </w:p>
        </w:tc>
        <w:tc>
          <w:tcPr>
            <w:tcW w:w="248" w:type="pct"/>
            <w:shd w:val="clear" w:color="auto" w:fill="auto"/>
            <w:vAlign w:val="center"/>
          </w:tcPr>
          <w:p w14:paraId="5453920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3FD318F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0069C7E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54A26C6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1F588CD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584D02F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124EB3E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53730FC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5923A8F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0B19387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6021C4A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29D7E6E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41F26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1A552B91">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0839CBC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废气</w:t>
            </w:r>
          </w:p>
        </w:tc>
        <w:tc>
          <w:tcPr>
            <w:tcW w:w="248" w:type="pct"/>
            <w:shd w:val="clear" w:color="auto" w:fill="auto"/>
            <w:vAlign w:val="center"/>
          </w:tcPr>
          <w:p w14:paraId="691F994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5DC53BB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11248A7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174676A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37B425D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4BC9165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687227B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72B1B7A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01105CE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20559CC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2D54BCA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369AFA0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4CAF7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05AB010D">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1D926E3F">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二氧化硫</w:t>
            </w:r>
          </w:p>
        </w:tc>
        <w:tc>
          <w:tcPr>
            <w:tcW w:w="248" w:type="pct"/>
            <w:shd w:val="clear" w:color="auto" w:fill="auto"/>
            <w:vAlign w:val="center"/>
          </w:tcPr>
          <w:p w14:paraId="35BBAFC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1A626B4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3EEA8EE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0CB7FB8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260F7FD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7DEBD7A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789AE28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5E9A179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5380D61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3587817B">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6B47130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7A94FC8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15C0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75B4E30C">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26E47A8A">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烟尘</w:t>
            </w:r>
          </w:p>
        </w:tc>
        <w:tc>
          <w:tcPr>
            <w:tcW w:w="248" w:type="pct"/>
            <w:shd w:val="clear" w:color="auto" w:fill="auto"/>
            <w:vAlign w:val="center"/>
          </w:tcPr>
          <w:p w14:paraId="3042CE6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75F4B27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w:t>
            </w: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5C69379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hint="eastAsia" w:cs="Times New Roman"/>
                <w:color w:val="000000" w:themeColor="text1"/>
                <w:kern w:val="0"/>
                <w:sz w:val="13"/>
                <w:szCs w:val="13"/>
                <w14:textFill>
                  <w14:solidFill>
                    <w14:schemeClr w14:val="tx1"/>
                  </w14:solidFill>
                </w14:textFill>
              </w:rPr>
              <w:t>-</w:t>
            </w: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1DCAD92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403194A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5F5BA19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4F11821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7CCE3B5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178A0AB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7C73B21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2C23E3A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6D9EBDC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02EE7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71609C2E">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164B2B50">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工业粉尘</w:t>
            </w:r>
          </w:p>
        </w:tc>
        <w:tc>
          <w:tcPr>
            <w:tcW w:w="248" w:type="pct"/>
            <w:shd w:val="clear" w:color="auto" w:fill="auto"/>
            <w:vAlign w:val="center"/>
          </w:tcPr>
          <w:p w14:paraId="52DD8FC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063EF12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017DB00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1731800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13594F4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5B83C08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1E26BCE0">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220505D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4DB138C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0CF5C6A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520E20B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6F3AB0D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0549F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40EEBFDF">
            <w:pPr>
              <w:spacing w:line="240" w:lineRule="auto"/>
              <w:ind w:firstLine="261"/>
              <w:rPr>
                <w:rFonts w:cs="Times New Roman"/>
                <w:b/>
                <w:bCs/>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03B4FDB0">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氮氧化物</w:t>
            </w:r>
          </w:p>
        </w:tc>
        <w:tc>
          <w:tcPr>
            <w:tcW w:w="248" w:type="pct"/>
            <w:shd w:val="clear" w:color="auto" w:fill="auto"/>
            <w:vAlign w:val="center"/>
          </w:tcPr>
          <w:p w14:paraId="793CA17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504513B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3F86752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34A22FF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3AFE42C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321F534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377B240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0AC7DDE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1BF8F29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5F5EE91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5296242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17DF8B5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08D3D0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5A94E9B7">
            <w:pPr>
              <w:spacing w:line="240" w:lineRule="auto"/>
              <w:ind w:firstLine="260"/>
              <w:rPr>
                <w:rFonts w:cs="Times New Roman"/>
                <w:color w:val="000000" w:themeColor="text1"/>
                <w:kern w:val="0"/>
                <w:sz w:val="13"/>
                <w:szCs w:val="13"/>
                <w14:textFill>
                  <w14:solidFill>
                    <w14:schemeClr w14:val="tx1"/>
                  </w14:solidFill>
                </w14:textFill>
              </w:rPr>
            </w:pPr>
          </w:p>
        </w:tc>
        <w:tc>
          <w:tcPr>
            <w:tcW w:w="628" w:type="pct"/>
            <w:gridSpan w:val="2"/>
            <w:shd w:val="clear" w:color="auto" w:fill="auto"/>
            <w:vAlign w:val="center"/>
          </w:tcPr>
          <w:p w14:paraId="3C3C0358">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工业固体废物</w:t>
            </w:r>
          </w:p>
        </w:tc>
        <w:tc>
          <w:tcPr>
            <w:tcW w:w="248" w:type="pct"/>
            <w:shd w:val="clear" w:color="auto" w:fill="auto"/>
            <w:vAlign w:val="center"/>
          </w:tcPr>
          <w:p w14:paraId="2EDFEDE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10E4391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3869A51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2BE54D5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2D130BC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2FE1205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0FB8E90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545237E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3011D520">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3150FAD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6582FDF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3ECF4F2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0901DD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3DD16061">
            <w:pPr>
              <w:spacing w:line="240" w:lineRule="auto"/>
              <w:ind w:firstLine="260"/>
              <w:rPr>
                <w:rFonts w:cs="Times New Roman"/>
                <w:color w:val="000000" w:themeColor="text1"/>
                <w:kern w:val="0"/>
                <w:sz w:val="13"/>
                <w:szCs w:val="13"/>
                <w14:textFill>
                  <w14:solidFill>
                    <w14:schemeClr w14:val="tx1"/>
                  </w14:solidFill>
                </w14:textFill>
              </w:rPr>
            </w:pPr>
          </w:p>
        </w:tc>
        <w:tc>
          <w:tcPr>
            <w:tcW w:w="430" w:type="pct"/>
            <w:vMerge w:val="restart"/>
            <w:shd w:val="clear" w:color="auto" w:fill="auto"/>
            <w:vAlign w:val="center"/>
          </w:tcPr>
          <w:p w14:paraId="08C5A863">
            <w:pPr>
              <w:widowControl/>
              <w:spacing w:line="240" w:lineRule="auto"/>
              <w:ind w:firstLine="0" w:firstLineChars="0"/>
              <w:jc w:val="both"/>
              <w:rPr>
                <w:rFonts w:cs="Times New Roman"/>
                <w:b/>
                <w:bCs/>
                <w:color w:val="000000" w:themeColor="text1"/>
                <w:kern w:val="0"/>
                <w:sz w:val="13"/>
                <w:szCs w:val="13"/>
                <w14:textFill>
                  <w14:solidFill>
                    <w14:schemeClr w14:val="tx1"/>
                  </w14:solidFill>
                </w14:textFill>
              </w:rPr>
            </w:pPr>
            <w:r>
              <w:rPr>
                <w:rFonts w:cs="Times New Roman"/>
                <w:b/>
                <w:bCs/>
                <w:color w:val="000000" w:themeColor="text1"/>
                <w:kern w:val="0"/>
                <w:sz w:val="13"/>
                <w:szCs w:val="13"/>
                <w14:textFill>
                  <w14:solidFill>
                    <w14:schemeClr w14:val="tx1"/>
                  </w14:solidFill>
                </w14:textFill>
              </w:rPr>
              <w:t>与项目有关的其他特征污染物</w:t>
            </w:r>
          </w:p>
        </w:tc>
        <w:tc>
          <w:tcPr>
            <w:tcW w:w="198" w:type="pct"/>
            <w:shd w:val="clear" w:color="auto" w:fill="auto"/>
            <w:vAlign w:val="center"/>
          </w:tcPr>
          <w:p w14:paraId="1BCFE1D8">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8" w:type="pct"/>
            <w:shd w:val="clear" w:color="auto" w:fill="auto"/>
            <w:vAlign w:val="center"/>
          </w:tcPr>
          <w:p w14:paraId="2C9FF68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7FFF8A6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06F9678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54A1290D">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54D0800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653C043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7097F510">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5CE78B9C">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682D1A9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29249F3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7A15473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7E4F3E0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6B8EE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60D3B9F5">
            <w:pPr>
              <w:spacing w:line="240" w:lineRule="auto"/>
              <w:ind w:firstLine="260"/>
              <w:rPr>
                <w:rFonts w:cs="Times New Roman"/>
                <w:color w:val="000000" w:themeColor="text1"/>
                <w:kern w:val="0"/>
                <w:sz w:val="13"/>
                <w:szCs w:val="13"/>
                <w14:textFill>
                  <w14:solidFill>
                    <w14:schemeClr w14:val="tx1"/>
                  </w14:solidFill>
                </w14:textFill>
              </w:rPr>
            </w:pPr>
          </w:p>
        </w:tc>
        <w:tc>
          <w:tcPr>
            <w:tcW w:w="430" w:type="pct"/>
            <w:vMerge w:val="continue"/>
            <w:vAlign w:val="center"/>
          </w:tcPr>
          <w:p w14:paraId="15097A34">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198" w:type="pct"/>
            <w:shd w:val="clear" w:color="auto" w:fill="auto"/>
            <w:vAlign w:val="center"/>
          </w:tcPr>
          <w:p w14:paraId="7B3C1C23">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8" w:type="pct"/>
            <w:shd w:val="clear" w:color="auto" w:fill="auto"/>
            <w:vAlign w:val="center"/>
          </w:tcPr>
          <w:p w14:paraId="63F57B7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5152390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16B26E00">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389BD220">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75EA7A4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5099ECC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0E9CCFE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4DD0D68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37116102">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2387ED5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07F1F3A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7DBDF5AF">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31BC47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172" w:type="pct"/>
            <w:vMerge w:val="continue"/>
            <w:shd w:val="clear" w:color="auto" w:fill="auto"/>
            <w:vAlign w:val="center"/>
          </w:tcPr>
          <w:p w14:paraId="56F99052">
            <w:pPr>
              <w:widowControl/>
              <w:spacing w:line="240" w:lineRule="auto"/>
              <w:ind w:firstLine="0" w:firstLineChars="0"/>
              <w:rPr>
                <w:rFonts w:cs="Times New Roman"/>
                <w:color w:val="000000" w:themeColor="text1"/>
                <w:kern w:val="0"/>
                <w:sz w:val="13"/>
                <w:szCs w:val="13"/>
                <w14:textFill>
                  <w14:solidFill>
                    <w14:schemeClr w14:val="tx1"/>
                  </w14:solidFill>
                </w14:textFill>
              </w:rPr>
            </w:pPr>
          </w:p>
        </w:tc>
        <w:tc>
          <w:tcPr>
            <w:tcW w:w="430" w:type="pct"/>
            <w:vMerge w:val="continue"/>
            <w:vAlign w:val="center"/>
          </w:tcPr>
          <w:p w14:paraId="5B1FB1A4">
            <w:pPr>
              <w:widowControl/>
              <w:spacing w:line="240" w:lineRule="auto"/>
              <w:ind w:firstLine="0" w:firstLineChars="0"/>
              <w:rPr>
                <w:rFonts w:cs="Times New Roman"/>
                <w:b/>
                <w:bCs/>
                <w:color w:val="000000" w:themeColor="text1"/>
                <w:kern w:val="0"/>
                <w:sz w:val="13"/>
                <w:szCs w:val="13"/>
                <w14:textFill>
                  <w14:solidFill>
                    <w14:schemeClr w14:val="tx1"/>
                  </w14:solidFill>
                </w14:textFill>
              </w:rPr>
            </w:pPr>
          </w:p>
        </w:tc>
        <w:tc>
          <w:tcPr>
            <w:tcW w:w="198" w:type="pct"/>
            <w:shd w:val="clear" w:color="auto" w:fill="auto"/>
            <w:vAlign w:val="center"/>
          </w:tcPr>
          <w:p w14:paraId="3D9A7A25">
            <w:pPr>
              <w:widowControl/>
              <w:spacing w:line="240" w:lineRule="auto"/>
              <w:ind w:firstLine="0" w:firstLineChars="0"/>
              <w:jc w:val="both"/>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8" w:type="pct"/>
            <w:shd w:val="clear" w:color="auto" w:fill="auto"/>
            <w:vAlign w:val="center"/>
          </w:tcPr>
          <w:p w14:paraId="287E20F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64" w:type="pct"/>
            <w:shd w:val="clear" w:color="auto" w:fill="auto"/>
            <w:vAlign w:val="center"/>
          </w:tcPr>
          <w:p w14:paraId="0F49B4F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99" w:type="pct"/>
            <w:shd w:val="clear" w:color="auto" w:fill="auto"/>
            <w:vAlign w:val="center"/>
          </w:tcPr>
          <w:p w14:paraId="25004958">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6" w:type="pct"/>
            <w:shd w:val="clear" w:color="auto" w:fill="auto"/>
            <w:vAlign w:val="center"/>
          </w:tcPr>
          <w:p w14:paraId="4ECD95FA">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07" w:type="pct"/>
            <w:shd w:val="clear" w:color="auto" w:fill="auto"/>
            <w:vAlign w:val="center"/>
          </w:tcPr>
          <w:p w14:paraId="5AEB1B37">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4" w:type="pct"/>
            <w:shd w:val="clear" w:color="auto" w:fill="auto"/>
            <w:vAlign w:val="center"/>
          </w:tcPr>
          <w:p w14:paraId="67055BA6">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93" w:type="pct"/>
            <w:gridSpan w:val="4"/>
            <w:shd w:val="clear" w:color="auto" w:fill="auto"/>
            <w:vAlign w:val="center"/>
          </w:tcPr>
          <w:p w14:paraId="6F8069A4">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647" w:type="pct"/>
            <w:shd w:val="clear" w:color="auto" w:fill="auto"/>
            <w:vAlign w:val="center"/>
          </w:tcPr>
          <w:p w14:paraId="1B2450E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317" w:type="pct"/>
            <w:shd w:val="clear" w:color="auto" w:fill="auto"/>
            <w:vAlign w:val="center"/>
          </w:tcPr>
          <w:p w14:paraId="23D12DD9">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15" w:type="pct"/>
            <w:gridSpan w:val="2"/>
            <w:shd w:val="clear" w:color="auto" w:fill="auto"/>
            <w:vAlign w:val="center"/>
          </w:tcPr>
          <w:p w14:paraId="16DC6933">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420" w:type="pct"/>
            <w:gridSpan w:val="2"/>
            <w:shd w:val="clear" w:color="auto" w:fill="auto"/>
            <w:vAlign w:val="center"/>
          </w:tcPr>
          <w:p w14:paraId="5D5CB1BE">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c>
          <w:tcPr>
            <w:tcW w:w="240" w:type="pct"/>
            <w:shd w:val="clear" w:color="auto" w:fill="auto"/>
            <w:vAlign w:val="center"/>
          </w:tcPr>
          <w:p w14:paraId="5769A025">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w:t>
            </w:r>
          </w:p>
        </w:tc>
      </w:tr>
      <w:tr w14:paraId="46AB2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5000" w:type="pct"/>
            <w:gridSpan w:val="20"/>
            <w:shd w:val="clear" w:color="auto" w:fill="auto"/>
            <w:vAlign w:val="center"/>
          </w:tcPr>
          <w:p w14:paraId="22AA2BC1">
            <w:pPr>
              <w:widowControl/>
              <w:spacing w:line="240" w:lineRule="auto"/>
              <w:ind w:firstLine="0" w:firstLineChars="0"/>
              <w:jc w:val="center"/>
              <w:rPr>
                <w:rFonts w:cs="Times New Roman"/>
                <w:color w:val="000000" w:themeColor="text1"/>
                <w:kern w:val="0"/>
                <w:sz w:val="13"/>
                <w:szCs w:val="13"/>
                <w14:textFill>
                  <w14:solidFill>
                    <w14:schemeClr w14:val="tx1"/>
                  </w14:solidFill>
                </w14:textFill>
              </w:rPr>
            </w:pPr>
            <w:r>
              <w:rPr>
                <w:rFonts w:cs="Times New Roman"/>
                <w:color w:val="000000" w:themeColor="text1"/>
                <w:kern w:val="0"/>
                <w:sz w:val="13"/>
                <w:szCs w:val="13"/>
                <w14:textFill>
                  <w14:solidFill>
                    <w14:schemeClr w14:val="tx1"/>
                  </w14:solidFill>
                </w14:textFill>
              </w:rPr>
              <w:t>注：1、排放增减量：(+)表示增加，(-)表示减少。2、(12)=(6)-(8)-(11)，(9)= (4)-(5)-(8)- (11) +(1)。3、计量单位：废水排放量——万吨/年；废气排放量——万标立方米/年；工业固体废物排放量——万吨/年；水污染物排放浓度——毫克/升。</w:t>
            </w:r>
          </w:p>
        </w:tc>
      </w:tr>
    </w:tbl>
    <w:p w14:paraId="78BE6BEA">
      <w:pPr>
        <w:pStyle w:val="25"/>
      </w:pPr>
    </w:p>
    <w:p w14:paraId="5F513733">
      <w:pPr>
        <w:pStyle w:val="25"/>
        <w:sectPr>
          <w:pgSz w:w="16838" w:h="11906" w:orient="landscape"/>
          <w:pgMar w:top="1800" w:right="1440" w:bottom="1800" w:left="1440" w:header="851" w:footer="992" w:gutter="0"/>
          <w:cols w:space="425" w:num="1"/>
          <w:docGrid w:type="lines" w:linePitch="326" w:charSpace="0"/>
        </w:sectPr>
      </w:pPr>
      <w:bookmarkStart w:id="140" w:name="_Toc90649720"/>
    </w:p>
    <w:p w14:paraId="65DBC700">
      <w:pPr>
        <w:pStyle w:val="24"/>
      </w:pPr>
      <w:bookmarkStart w:id="141" w:name="_Toc20512"/>
      <w:r>
        <w:t>附件</w:t>
      </w:r>
      <w:bookmarkEnd w:id="140"/>
      <w:r>
        <w:t>2营业执照</w:t>
      </w:r>
      <w:r>
        <w:rPr>
          <w:rFonts w:hint="eastAsia"/>
        </w:rPr>
        <w:t>、备案证、法人身份证复印件</w:t>
      </w:r>
      <w:bookmarkEnd w:id="141"/>
    </w:p>
    <w:p w14:paraId="22D24384">
      <w:pPr>
        <w:pStyle w:val="25"/>
      </w:pPr>
      <w:r>
        <w:drawing>
          <wp:inline distT="0" distB="0" distL="114300" distR="114300">
            <wp:extent cx="3943350" cy="546735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20"/>
                    <a:stretch>
                      <a:fillRect/>
                    </a:stretch>
                  </pic:blipFill>
                  <pic:spPr>
                    <a:xfrm rot="5400000">
                      <a:off x="0" y="0"/>
                      <a:ext cx="3943350" cy="5467350"/>
                    </a:xfrm>
                    <a:prstGeom prst="rect">
                      <a:avLst/>
                    </a:prstGeom>
                    <a:noFill/>
                    <a:ln>
                      <a:noFill/>
                    </a:ln>
                  </pic:spPr>
                </pic:pic>
              </a:graphicData>
            </a:graphic>
          </wp:inline>
        </w:drawing>
      </w:r>
    </w:p>
    <w:p w14:paraId="31956BC8">
      <w:pPr>
        <w:pStyle w:val="25"/>
      </w:pPr>
      <w:r>
        <w:drawing>
          <wp:inline distT="0" distB="0" distL="114300" distR="114300">
            <wp:extent cx="3624580" cy="5306060"/>
            <wp:effectExtent l="0" t="0" r="8890" b="1397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1"/>
                    <a:stretch>
                      <a:fillRect/>
                    </a:stretch>
                  </pic:blipFill>
                  <pic:spPr>
                    <a:xfrm rot="5400000">
                      <a:off x="0" y="0"/>
                      <a:ext cx="3624580" cy="5306060"/>
                    </a:xfrm>
                    <a:prstGeom prst="rect">
                      <a:avLst/>
                    </a:prstGeom>
                    <a:noFill/>
                    <a:ln>
                      <a:noFill/>
                    </a:ln>
                  </pic:spPr>
                </pic:pic>
              </a:graphicData>
            </a:graphic>
          </wp:inline>
        </w:drawing>
      </w:r>
      <w:r>
        <w:drawing>
          <wp:inline distT="0" distB="0" distL="114300" distR="114300">
            <wp:extent cx="4714875" cy="5467350"/>
            <wp:effectExtent l="0" t="0" r="9525" b="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22"/>
                    <a:stretch>
                      <a:fillRect/>
                    </a:stretch>
                  </pic:blipFill>
                  <pic:spPr>
                    <a:xfrm>
                      <a:off x="0" y="0"/>
                      <a:ext cx="4714875" cy="5467350"/>
                    </a:xfrm>
                    <a:prstGeom prst="rect">
                      <a:avLst/>
                    </a:prstGeom>
                    <a:noFill/>
                    <a:ln>
                      <a:noFill/>
                    </a:ln>
                  </pic:spPr>
                </pic:pic>
              </a:graphicData>
            </a:graphic>
          </wp:inline>
        </w:drawing>
      </w:r>
    </w:p>
    <w:p w14:paraId="5B8F5441">
      <w:pPr>
        <w:pStyle w:val="25"/>
      </w:pPr>
    </w:p>
    <w:p w14:paraId="5594391F">
      <w:pPr>
        <w:pStyle w:val="25"/>
        <w:sectPr>
          <w:pgSz w:w="11906" w:h="16838"/>
          <w:pgMar w:top="1440" w:right="1800" w:bottom="1440" w:left="1800" w:header="851" w:footer="992" w:gutter="0"/>
          <w:cols w:space="425" w:num="1"/>
          <w:docGrid w:type="lines" w:linePitch="326" w:charSpace="0"/>
        </w:sectPr>
      </w:pPr>
    </w:p>
    <w:p w14:paraId="23AB49AB">
      <w:pPr>
        <w:pStyle w:val="24"/>
      </w:pPr>
      <w:bookmarkStart w:id="142" w:name="_Toc31431"/>
      <w:r>
        <w:t>附件</w:t>
      </w:r>
      <w:r>
        <w:rPr>
          <w:rFonts w:hint="eastAsia"/>
          <w:lang w:val="en-US" w:eastAsia="zh-CN"/>
        </w:rPr>
        <w:t>3</w:t>
      </w:r>
      <w:r>
        <w:t>环评批复</w:t>
      </w:r>
      <w:bookmarkEnd w:id="142"/>
    </w:p>
    <w:p w14:paraId="40261A06">
      <w:pPr>
        <w:widowControl/>
        <w:spacing w:line="240" w:lineRule="auto"/>
        <w:ind w:firstLine="0" w:firstLineChars="0"/>
        <w:jc w:val="center"/>
        <w:rPr>
          <w:rFonts w:cs="宋体"/>
          <w:color w:val="000000" w:themeColor="text1"/>
          <w:kern w:val="0"/>
          <w:sz w:val="21"/>
          <w:szCs w:val="21"/>
          <w14:textFill>
            <w14:solidFill>
              <w14:schemeClr w14:val="tx1"/>
            </w14:solidFill>
          </w14:textFill>
        </w:rPr>
      </w:pPr>
      <w:bookmarkStart w:id="143" w:name="_Hlk89263174"/>
      <w:r>
        <w:drawing>
          <wp:inline distT="0" distB="0" distL="114300" distR="114300">
            <wp:extent cx="5407025" cy="7657465"/>
            <wp:effectExtent l="0" t="0" r="3175" b="63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3"/>
                    <a:stretch>
                      <a:fillRect/>
                    </a:stretch>
                  </pic:blipFill>
                  <pic:spPr>
                    <a:xfrm>
                      <a:off x="0" y="0"/>
                      <a:ext cx="5407025" cy="7657465"/>
                    </a:xfrm>
                    <a:prstGeom prst="rect">
                      <a:avLst/>
                    </a:prstGeom>
                    <a:noFill/>
                    <a:ln>
                      <a:noFill/>
                    </a:ln>
                  </pic:spPr>
                </pic:pic>
              </a:graphicData>
            </a:graphic>
          </wp:inline>
        </w:drawing>
      </w:r>
    </w:p>
    <w:p w14:paraId="7697311C">
      <w:pPr>
        <w:widowControl/>
        <w:spacing w:line="240" w:lineRule="auto"/>
        <w:ind w:firstLine="0" w:firstLineChars="0"/>
        <w:jc w:val="center"/>
        <w:rPr>
          <w:rFonts w:cs="宋体"/>
          <w:color w:val="000000" w:themeColor="text1"/>
          <w:kern w:val="0"/>
          <w:sz w:val="21"/>
          <w:szCs w:val="21"/>
          <w14:textFill>
            <w14:solidFill>
              <w14:schemeClr w14:val="tx1"/>
            </w14:solidFill>
          </w14:textFill>
        </w:rPr>
      </w:pPr>
      <w:r>
        <w:drawing>
          <wp:inline distT="0" distB="0" distL="114300" distR="114300">
            <wp:extent cx="5722620" cy="8103870"/>
            <wp:effectExtent l="0" t="0" r="11430" b="1143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24"/>
                    <a:stretch>
                      <a:fillRect/>
                    </a:stretch>
                  </pic:blipFill>
                  <pic:spPr>
                    <a:xfrm>
                      <a:off x="0" y="0"/>
                      <a:ext cx="5722620" cy="8103870"/>
                    </a:xfrm>
                    <a:prstGeom prst="rect">
                      <a:avLst/>
                    </a:prstGeom>
                    <a:noFill/>
                    <a:ln>
                      <a:noFill/>
                    </a:ln>
                  </pic:spPr>
                </pic:pic>
              </a:graphicData>
            </a:graphic>
          </wp:inline>
        </w:drawing>
      </w:r>
      <w:r>
        <w:drawing>
          <wp:inline distT="0" distB="0" distL="114300" distR="114300">
            <wp:extent cx="5722620" cy="8103870"/>
            <wp:effectExtent l="0" t="0" r="11430" b="11430"/>
            <wp:docPr id="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25"/>
                    <a:stretch>
                      <a:fillRect/>
                    </a:stretch>
                  </pic:blipFill>
                  <pic:spPr>
                    <a:xfrm>
                      <a:off x="0" y="0"/>
                      <a:ext cx="5722620" cy="8103870"/>
                    </a:xfrm>
                    <a:prstGeom prst="rect">
                      <a:avLst/>
                    </a:prstGeom>
                    <a:noFill/>
                    <a:ln>
                      <a:noFill/>
                    </a:ln>
                  </pic:spPr>
                </pic:pic>
              </a:graphicData>
            </a:graphic>
          </wp:inline>
        </w:drawing>
      </w:r>
      <w:r>
        <w:drawing>
          <wp:inline distT="0" distB="0" distL="114300" distR="114300">
            <wp:extent cx="5722620" cy="8103870"/>
            <wp:effectExtent l="0" t="0" r="11430" b="11430"/>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
                    <pic:cNvPicPr>
                      <a:picLocks noChangeAspect="1"/>
                    </pic:cNvPicPr>
                  </pic:nvPicPr>
                  <pic:blipFill>
                    <a:blip r:embed="rId26"/>
                    <a:stretch>
                      <a:fillRect/>
                    </a:stretch>
                  </pic:blipFill>
                  <pic:spPr>
                    <a:xfrm>
                      <a:off x="0" y="0"/>
                      <a:ext cx="5722620" cy="8103870"/>
                    </a:xfrm>
                    <a:prstGeom prst="rect">
                      <a:avLst/>
                    </a:prstGeom>
                    <a:noFill/>
                    <a:ln>
                      <a:noFill/>
                    </a:ln>
                  </pic:spPr>
                </pic:pic>
              </a:graphicData>
            </a:graphic>
          </wp:inline>
        </w:drawing>
      </w:r>
      <w:r>
        <w:drawing>
          <wp:inline distT="0" distB="0" distL="114300" distR="114300">
            <wp:extent cx="5722620" cy="8103870"/>
            <wp:effectExtent l="0" t="0" r="11430" b="1143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27"/>
                    <a:stretch>
                      <a:fillRect/>
                    </a:stretch>
                  </pic:blipFill>
                  <pic:spPr>
                    <a:xfrm>
                      <a:off x="0" y="0"/>
                      <a:ext cx="5722620" cy="8103870"/>
                    </a:xfrm>
                    <a:prstGeom prst="rect">
                      <a:avLst/>
                    </a:prstGeom>
                    <a:noFill/>
                    <a:ln>
                      <a:noFill/>
                    </a:ln>
                  </pic:spPr>
                </pic:pic>
              </a:graphicData>
            </a:graphic>
          </wp:inline>
        </w:drawing>
      </w:r>
    </w:p>
    <w:p w14:paraId="3B39C4A8">
      <w:pPr>
        <w:widowControl/>
        <w:spacing w:line="240" w:lineRule="auto"/>
        <w:ind w:firstLine="0" w:firstLineChars="0"/>
        <w:jc w:val="center"/>
        <w:rPr>
          <w:rFonts w:cs="宋体"/>
          <w:color w:val="000000" w:themeColor="text1"/>
          <w:kern w:val="0"/>
          <w:sz w:val="21"/>
          <w:szCs w:val="21"/>
          <w14:textFill>
            <w14:solidFill>
              <w14:schemeClr w14:val="tx1"/>
            </w14:solidFill>
          </w14:textFill>
        </w:rPr>
      </w:pPr>
    </w:p>
    <w:bookmarkEnd w:id="143"/>
    <w:p w14:paraId="3E393AD7">
      <w:pPr>
        <w:widowControl/>
        <w:spacing w:line="240" w:lineRule="auto"/>
        <w:ind w:firstLine="0" w:firstLineChars="0"/>
        <w:jc w:val="center"/>
        <w:rPr>
          <w:rFonts w:cs="宋体"/>
          <w:color w:val="000000" w:themeColor="text1"/>
          <w:kern w:val="0"/>
          <w:sz w:val="21"/>
          <w:szCs w:val="21"/>
          <w14:textFill>
            <w14:solidFill>
              <w14:schemeClr w14:val="tx1"/>
            </w14:solidFill>
          </w14:textFill>
        </w:rPr>
      </w:pPr>
    </w:p>
    <w:p w14:paraId="428244CA">
      <w:pPr>
        <w:widowControl/>
        <w:spacing w:line="240" w:lineRule="auto"/>
        <w:ind w:firstLine="0" w:firstLineChars="0"/>
        <w:jc w:val="center"/>
        <w:rPr>
          <w:rFonts w:cs="宋体"/>
          <w:color w:val="000000" w:themeColor="text1"/>
          <w:kern w:val="0"/>
          <w:sz w:val="21"/>
          <w:szCs w:val="21"/>
          <w14:textFill>
            <w14:solidFill>
              <w14:schemeClr w14:val="tx1"/>
            </w14:solidFill>
          </w14:textFill>
        </w:rPr>
      </w:pPr>
    </w:p>
    <w:p w14:paraId="0459D2D4">
      <w:pPr>
        <w:ind w:firstLine="480"/>
        <w:jc w:val="both"/>
        <w:rPr>
          <w:color w:val="000000" w:themeColor="text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0056A289">
      <w:pPr>
        <w:pStyle w:val="24"/>
      </w:pPr>
      <w:bookmarkStart w:id="144" w:name="_Toc6608"/>
      <w:r>
        <w:t>附件</w:t>
      </w:r>
      <w:r>
        <w:rPr>
          <w:rFonts w:hint="eastAsia"/>
          <w:lang w:val="en-US" w:eastAsia="zh-CN"/>
        </w:rPr>
        <w:t>4</w:t>
      </w:r>
      <w:r>
        <w:t>固定污染源排污登记回执</w:t>
      </w:r>
      <w:bookmarkEnd w:id="144"/>
    </w:p>
    <w:p w14:paraId="390B8284">
      <w:pPr>
        <w:pStyle w:val="25"/>
      </w:pPr>
      <w:r>
        <w:drawing>
          <wp:inline distT="0" distB="0" distL="114300" distR="114300">
            <wp:extent cx="5274310" cy="6460490"/>
            <wp:effectExtent l="0" t="0" r="2540" b="16510"/>
            <wp:docPr id="4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3"/>
                    <pic:cNvPicPr>
                      <a:picLocks noChangeAspect="1"/>
                    </pic:cNvPicPr>
                  </pic:nvPicPr>
                  <pic:blipFill>
                    <a:blip r:embed="rId28"/>
                    <a:stretch>
                      <a:fillRect/>
                    </a:stretch>
                  </pic:blipFill>
                  <pic:spPr>
                    <a:xfrm>
                      <a:off x="0" y="0"/>
                      <a:ext cx="5274310" cy="6460490"/>
                    </a:xfrm>
                    <a:prstGeom prst="rect">
                      <a:avLst/>
                    </a:prstGeom>
                    <a:noFill/>
                    <a:ln>
                      <a:noFill/>
                    </a:ln>
                  </pic:spPr>
                </pic:pic>
              </a:graphicData>
            </a:graphic>
          </wp:inline>
        </w:drawing>
      </w:r>
    </w:p>
    <w:p w14:paraId="1787EC27">
      <w:pPr>
        <w:pStyle w:val="25"/>
        <w:sectPr>
          <w:pgSz w:w="11906" w:h="16838"/>
          <w:pgMar w:top="1440" w:right="1800" w:bottom="1440" w:left="1800" w:header="851" w:footer="992" w:gutter="0"/>
          <w:cols w:space="425" w:num="1"/>
          <w:docGrid w:type="lines" w:linePitch="326" w:charSpace="0"/>
        </w:sectPr>
      </w:pPr>
    </w:p>
    <w:p w14:paraId="1BE47F4D">
      <w:pPr>
        <w:pStyle w:val="24"/>
      </w:pPr>
      <w:bookmarkStart w:id="145" w:name="_Toc22445"/>
      <w:r>
        <w:t>附件</w:t>
      </w:r>
      <w:r>
        <w:rPr>
          <w:rFonts w:hint="eastAsia"/>
          <w:lang w:val="en-US" w:eastAsia="zh-CN"/>
        </w:rPr>
        <w:t>5</w:t>
      </w:r>
      <w:r>
        <w:rPr>
          <w:rFonts w:hint="eastAsia"/>
        </w:rPr>
        <w:t>现场监测图</w:t>
      </w:r>
      <w:bookmarkEnd w:id="145"/>
    </w:p>
    <w:p w14:paraId="47942E17">
      <w:pPr>
        <w:pStyle w:val="25"/>
      </w:pPr>
      <w:r>
        <w:drawing>
          <wp:inline distT="0" distB="0" distL="114300" distR="114300">
            <wp:extent cx="5271770" cy="2610485"/>
            <wp:effectExtent l="0" t="0" r="5080" b="1841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29"/>
                    <a:stretch>
                      <a:fillRect/>
                    </a:stretch>
                  </pic:blipFill>
                  <pic:spPr>
                    <a:xfrm>
                      <a:off x="0" y="0"/>
                      <a:ext cx="5271770" cy="2610485"/>
                    </a:xfrm>
                    <a:prstGeom prst="rect">
                      <a:avLst/>
                    </a:prstGeom>
                    <a:noFill/>
                    <a:ln>
                      <a:noFill/>
                    </a:ln>
                  </pic:spPr>
                </pic:pic>
              </a:graphicData>
            </a:graphic>
          </wp:inline>
        </w:drawing>
      </w:r>
      <w:r>
        <w:drawing>
          <wp:inline distT="0" distB="0" distL="114300" distR="114300">
            <wp:extent cx="5269230" cy="5260975"/>
            <wp:effectExtent l="0" t="0" r="7620" b="1587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30"/>
                    <a:stretch>
                      <a:fillRect/>
                    </a:stretch>
                  </pic:blipFill>
                  <pic:spPr>
                    <a:xfrm>
                      <a:off x="0" y="0"/>
                      <a:ext cx="5269230" cy="5260975"/>
                    </a:xfrm>
                    <a:prstGeom prst="rect">
                      <a:avLst/>
                    </a:prstGeom>
                    <a:noFill/>
                    <a:ln>
                      <a:noFill/>
                    </a:ln>
                  </pic:spPr>
                </pic:pic>
              </a:graphicData>
            </a:graphic>
          </wp:inline>
        </w:drawing>
      </w:r>
    </w:p>
    <w:p w14:paraId="52C59E8F">
      <w:pPr>
        <w:pStyle w:val="25"/>
        <w:sectPr>
          <w:pgSz w:w="11906" w:h="16838"/>
          <w:pgMar w:top="1440" w:right="1800" w:bottom="1440" w:left="1800" w:header="851" w:footer="992" w:gutter="0"/>
          <w:cols w:space="425" w:num="1"/>
          <w:docGrid w:type="lines" w:linePitch="312" w:charSpace="0"/>
        </w:sectPr>
      </w:pPr>
    </w:p>
    <w:p w14:paraId="5AC70726">
      <w:pPr>
        <w:pStyle w:val="24"/>
      </w:pPr>
      <w:bookmarkStart w:id="146" w:name="_Toc9564"/>
      <w:r>
        <w:t>附件</w:t>
      </w:r>
      <w:r>
        <w:rPr>
          <w:rFonts w:hint="eastAsia"/>
          <w:lang w:val="en-US" w:eastAsia="zh-CN"/>
        </w:rPr>
        <w:t>6</w:t>
      </w:r>
      <w:r>
        <w:t>检测报告</w:t>
      </w:r>
      <w:bookmarkEnd w:id="146"/>
    </w:p>
    <w:p w14:paraId="07BCE587">
      <w:pPr>
        <w:pStyle w:val="25"/>
      </w:pPr>
      <w:r>
        <w:drawing>
          <wp:inline distT="0" distB="0" distL="114300" distR="114300">
            <wp:extent cx="6185535" cy="8064500"/>
            <wp:effectExtent l="0" t="0" r="5715"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6185535" cy="8064500"/>
                    </a:xfrm>
                    <a:prstGeom prst="rect">
                      <a:avLst/>
                    </a:prstGeom>
                    <a:noFill/>
                    <a:ln>
                      <a:noFill/>
                    </a:ln>
                  </pic:spPr>
                </pic:pic>
              </a:graphicData>
            </a:graphic>
          </wp:inline>
        </w:drawing>
      </w:r>
    </w:p>
    <w:p w14:paraId="6DF03334">
      <w:pPr>
        <w:pStyle w:val="25"/>
      </w:pPr>
      <w:r>
        <w:drawing>
          <wp:inline distT="0" distB="0" distL="114300" distR="114300">
            <wp:extent cx="6184900" cy="8074025"/>
            <wp:effectExtent l="0" t="0" r="635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2"/>
                    <a:stretch>
                      <a:fillRect/>
                    </a:stretch>
                  </pic:blipFill>
                  <pic:spPr>
                    <a:xfrm>
                      <a:off x="0" y="0"/>
                      <a:ext cx="6184900" cy="8074025"/>
                    </a:xfrm>
                    <a:prstGeom prst="rect">
                      <a:avLst/>
                    </a:prstGeom>
                    <a:noFill/>
                    <a:ln>
                      <a:noFill/>
                    </a:ln>
                  </pic:spPr>
                </pic:pic>
              </a:graphicData>
            </a:graphic>
          </wp:inline>
        </w:drawing>
      </w:r>
      <w:r>
        <w:drawing>
          <wp:inline distT="0" distB="0" distL="114300" distR="114300">
            <wp:extent cx="6185535" cy="8077835"/>
            <wp:effectExtent l="0" t="0" r="5715" b="184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3"/>
                    <a:stretch>
                      <a:fillRect/>
                    </a:stretch>
                  </pic:blipFill>
                  <pic:spPr>
                    <a:xfrm>
                      <a:off x="0" y="0"/>
                      <a:ext cx="6185535" cy="8077835"/>
                    </a:xfrm>
                    <a:prstGeom prst="rect">
                      <a:avLst/>
                    </a:prstGeom>
                    <a:noFill/>
                    <a:ln>
                      <a:noFill/>
                    </a:ln>
                  </pic:spPr>
                </pic:pic>
              </a:graphicData>
            </a:graphic>
          </wp:inline>
        </w:drawing>
      </w:r>
      <w:r>
        <w:drawing>
          <wp:inline distT="0" distB="0" distL="114300" distR="114300">
            <wp:extent cx="6185535" cy="8124825"/>
            <wp:effectExtent l="0" t="0" r="571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4"/>
                    <a:stretch>
                      <a:fillRect/>
                    </a:stretch>
                  </pic:blipFill>
                  <pic:spPr>
                    <a:xfrm>
                      <a:off x="0" y="0"/>
                      <a:ext cx="6185535" cy="8124825"/>
                    </a:xfrm>
                    <a:prstGeom prst="rect">
                      <a:avLst/>
                    </a:prstGeom>
                    <a:noFill/>
                    <a:ln>
                      <a:noFill/>
                    </a:ln>
                  </pic:spPr>
                </pic:pic>
              </a:graphicData>
            </a:graphic>
          </wp:inline>
        </w:drawing>
      </w:r>
      <w:r>
        <w:drawing>
          <wp:inline distT="0" distB="0" distL="114300" distR="114300">
            <wp:extent cx="6184900" cy="8074025"/>
            <wp:effectExtent l="0" t="0" r="6350" b="317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35"/>
                    <a:stretch>
                      <a:fillRect/>
                    </a:stretch>
                  </pic:blipFill>
                  <pic:spPr>
                    <a:xfrm>
                      <a:off x="0" y="0"/>
                      <a:ext cx="6184900" cy="8074025"/>
                    </a:xfrm>
                    <a:prstGeom prst="rect">
                      <a:avLst/>
                    </a:prstGeom>
                    <a:noFill/>
                    <a:ln>
                      <a:noFill/>
                    </a:ln>
                  </pic:spPr>
                </pic:pic>
              </a:graphicData>
            </a:graphic>
          </wp:inline>
        </w:drawing>
      </w:r>
      <w:r>
        <w:drawing>
          <wp:inline distT="0" distB="0" distL="114300" distR="114300">
            <wp:extent cx="6185535" cy="8093710"/>
            <wp:effectExtent l="0" t="0" r="5715" b="254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36"/>
                    <a:stretch>
                      <a:fillRect/>
                    </a:stretch>
                  </pic:blipFill>
                  <pic:spPr>
                    <a:xfrm>
                      <a:off x="0" y="0"/>
                      <a:ext cx="6185535" cy="8093710"/>
                    </a:xfrm>
                    <a:prstGeom prst="rect">
                      <a:avLst/>
                    </a:prstGeom>
                    <a:noFill/>
                    <a:ln>
                      <a:noFill/>
                    </a:ln>
                  </pic:spPr>
                </pic:pic>
              </a:graphicData>
            </a:graphic>
          </wp:inline>
        </w:drawing>
      </w:r>
      <w:r>
        <w:drawing>
          <wp:inline distT="0" distB="0" distL="114300" distR="114300">
            <wp:extent cx="6185535" cy="8101330"/>
            <wp:effectExtent l="0" t="0" r="5715" b="1397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37"/>
                    <a:stretch>
                      <a:fillRect/>
                    </a:stretch>
                  </pic:blipFill>
                  <pic:spPr>
                    <a:xfrm>
                      <a:off x="0" y="0"/>
                      <a:ext cx="6185535" cy="8101330"/>
                    </a:xfrm>
                    <a:prstGeom prst="rect">
                      <a:avLst/>
                    </a:prstGeom>
                    <a:noFill/>
                    <a:ln>
                      <a:noFill/>
                    </a:ln>
                  </pic:spPr>
                </pic:pic>
              </a:graphicData>
            </a:graphic>
          </wp:inline>
        </w:drawing>
      </w:r>
      <w:r>
        <w:drawing>
          <wp:inline distT="0" distB="0" distL="114300" distR="114300">
            <wp:extent cx="6186170" cy="8107045"/>
            <wp:effectExtent l="0" t="0" r="5080" b="825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38"/>
                    <a:stretch>
                      <a:fillRect/>
                    </a:stretch>
                  </pic:blipFill>
                  <pic:spPr>
                    <a:xfrm>
                      <a:off x="0" y="0"/>
                      <a:ext cx="6186170" cy="8107045"/>
                    </a:xfrm>
                    <a:prstGeom prst="rect">
                      <a:avLst/>
                    </a:prstGeom>
                    <a:noFill/>
                    <a:ln>
                      <a:noFill/>
                    </a:ln>
                  </pic:spPr>
                </pic:pic>
              </a:graphicData>
            </a:graphic>
          </wp:inline>
        </w:drawing>
      </w:r>
      <w:r>
        <w:drawing>
          <wp:inline distT="0" distB="0" distL="114300" distR="114300">
            <wp:extent cx="6184900" cy="8107680"/>
            <wp:effectExtent l="0" t="0" r="6350" b="7620"/>
            <wp:docPr id="1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
                    <pic:cNvPicPr>
                      <a:picLocks noChangeAspect="1"/>
                    </pic:cNvPicPr>
                  </pic:nvPicPr>
                  <pic:blipFill>
                    <a:blip r:embed="rId39"/>
                    <a:stretch>
                      <a:fillRect/>
                    </a:stretch>
                  </pic:blipFill>
                  <pic:spPr>
                    <a:xfrm>
                      <a:off x="0" y="0"/>
                      <a:ext cx="6184900" cy="8107680"/>
                    </a:xfrm>
                    <a:prstGeom prst="rect">
                      <a:avLst/>
                    </a:prstGeom>
                    <a:noFill/>
                    <a:ln>
                      <a:noFill/>
                    </a:ln>
                  </pic:spPr>
                </pic:pic>
              </a:graphicData>
            </a:graphic>
          </wp:inline>
        </w:drawing>
      </w:r>
      <w:r>
        <w:drawing>
          <wp:inline distT="0" distB="0" distL="114300" distR="114300">
            <wp:extent cx="6185535" cy="8127365"/>
            <wp:effectExtent l="0" t="0" r="5715" b="6985"/>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40"/>
                    <a:stretch>
                      <a:fillRect/>
                    </a:stretch>
                  </pic:blipFill>
                  <pic:spPr>
                    <a:xfrm>
                      <a:off x="0" y="0"/>
                      <a:ext cx="6185535" cy="8127365"/>
                    </a:xfrm>
                    <a:prstGeom prst="rect">
                      <a:avLst/>
                    </a:prstGeom>
                    <a:noFill/>
                    <a:ln>
                      <a:noFill/>
                    </a:ln>
                  </pic:spPr>
                </pic:pic>
              </a:graphicData>
            </a:graphic>
          </wp:inline>
        </w:drawing>
      </w:r>
      <w:r>
        <w:drawing>
          <wp:inline distT="0" distB="0" distL="114300" distR="114300">
            <wp:extent cx="6185535" cy="8134985"/>
            <wp:effectExtent l="0" t="0" r="5715" b="1841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41"/>
                    <a:stretch>
                      <a:fillRect/>
                    </a:stretch>
                  </pic:blipFill>
                  <pic:spPr>
                    <a:xfrm>
                      <a:off x="0" y="0"/>
                      <a:ext cx="6185535" cy="8134985"/>
                    </a:xfrm>
                    <a:prstGeom prst="rect">
                      <a:avLst/>
                    </a:prstGeom>
                    <a:noFill/>
                    <a:ln>
                      <a:noFill/>
                    </a:ln>
                  </pic:spPr>
                </pic:pic>
              </a:graphicData>
            </a:graphic>
          </wp:inline>
        </w:drawing>
      </w:r>
      <w:r>
        <w:drawing>
          <wp:inline distT="0" distB="0" distL="114300" distR="114300">
            <wp:extent cx="6182995" cy="8154670"/>
            <wp:effectExtent l="0" t="0" r="8255" b="1778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42"/>
                    <a:stretch>
                      <a:fillRect/>
                    </a:stretch>
                  </pic:blipFill>
                  <pic:spPr>
                    <a:xfrm>
                      <a:off x="0" y="0"/>
                      <a:ext cx="6182995" cy="8154670"/>
                    </a:xfrm>
                    <a:prstGeom prst="rect">
                      <a:avLst/>
                    </a:prstGeom>
                    <a:noFill/>
                    <a:ln>
                      <a:noFill/>
                    </a:ln>
                  </pic:spPr>
                </pic:pic>
              </a:graphicData>
            </a:graphic>
          </wp:inline>
        </w:drawing>
      </w:r>
      <w:r>
        <w:drawing>
          <wp:inline distT="0" distB="0" distL="114300" distR="114300">
            <wp:extent cx="6184900" cy="8097520"/>
            <wp:effectExtent l="0" t="0" r="6350" b="1778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43"/>
                    <a:stretch>
                      <a:fillRect/>
                    </a:stretch>
                  </pic:blipFill>
                  <pic:spPr>
                    <a:xfrm>
                      <a:off x="0" y="0"/>
                      <a:ext cx="6184900" cy="8097520"/>
                    </a:xfrm>
                    <a:prstGeom prst="rect">
                      <a:avLst/>
                    </a:prstGeom>
                    <a:noFill/>
                    <a:ln>
                      <a:noFill/>
                    </a:ln>
                  </pic:spPr>
                </pic:pic>
              </a:graphicData>
            </a:graphic>
          </wp:inline>
        </w:drawing>
      </w:r>
      <w:r>
        <w:drawing>
          <wp:inline distT="0" distB="0" distL="114300" distR="114300">
            <wp:extent cx="6184900" cy="8136890"/>
            <wp:effectExtent l="0" t="0" r="6350" b="16510"/>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44"/>
                    <a:stretch>
                      <a:fillRect/>
                    </a:stretch>
                  </pic:blipFill>
                  <pic:spPr>
                    <a:xfrm>
                      <a:off x="0" y="0"/>
                      <a:ext cx="6184900" cy="8136890"/>
                    </a:xfrm>
                    <a:prstGeom prst="rect">
                      <a:avLst/>
                    </a:prstGeom>
                    <a:noFill/>
                    <a:ln>
                      <a:noFill/>
                    </a:ln>
                  </pic:spPr>
                </pic:pic>
              </a:graphicData>
            </a:graphic>
          </wp:inline>
        </w:drawing>
      </w:r>
    </w:p>
    <w:p w14:paraId="72687BFF">
      <w:pPr>
        <w:pStyle w:val="25"/>
      </w:pPr>
    </w:p>
    <w:p w14:paraId="55E167DE">
      <w:pPr>
        <w:pStyle w:val="25"/>
        <w:jc w:val="both"/>
      </w:pPr>
    </w:p>
    <w:sectPr>
      <w:pgSz w:w="11906" w:h="16838"/>
      <w:pgMar w:top="1440" w:right="1080" w:bottom="1440" w:left="1080" w:header="851" w:footer="992" w:gutter="0"/>
      <w:cols w:space="425"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Arial Unicode MS">
    <w:altName w:val="Arial"/>
    <w:panose1 w:val="020B0604020202020204"/>
    <w:charset w:val="00"/>
    <w:family w:val="roman"/>
    <w:pitch w:val="default"/>
    <w:sig w:usb0="00000000" w:usb1="00000000" w:usb2="00000000" w:usb3="00000000" w:csb0="00000001" w:csb1="00000000"/>
  </w:font>
  <w:font w:name="方正小标宋简体">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F0731">
    <w:pPr>
      <w:pStyle w:val="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CB8C4">
    <w:pPr>
      <w:pStyle w:val="2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71A051">
    <w:pPr>
      <w:pStyle w:val="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59383716"/>
      <w:docPartObj>
        <w:docPartGallery w:val="autotext"/>
      </w:docPartObj>
    </w:sdtPr>
    <w:sdtContent>
      <w:p w14:paraId="4B780018">
        <w:pPr>
          <w:pStyle w:val="20"/>
          <w:ind w:firstLine="360"/>
          <w:jc w:val="center"/>
        </w:pPr>
        <w:r>
          <w:fldChar w:fldCharType="begin"/>
        </w:r>
        <w:r>
          <w:instrText xml:space="preserve">PAGE   \* MERGEFORMAT</w:instrText>
        </w:r>
        <w:r>
          <w:fldChar w:fldCharType="separate"/>
        </w:r>
        <w:r>
          <w:rPr>
            <w:lang w:val="zh-CN"/>
          </w:rPr>
          <w:t>2</w:t>
        </w:r>
        <w:r>
          <w:fldChar w:fldCharType="end"/>
        </w:r>
      </w:p>
    </w:sdtContent>
  </w:sdt>
  <w:p w14:paraId="6711B6C9">
    <w:pPr>
      <w:pStyle w:val="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B740F">
    <w:pPr>
      <w:pStyle w:val="21"/>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35BBA6">
    <w:pPr>
      <w:pStyle w:val="2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C19C49">
    <w:pPr>
      <w:pStyle w:val="2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8DA5C">
    <w:pPr>
      <w:pStyle w:val="21"/>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0644DD6"/>
    <w:multiLevelType w:val="multilevel"/>
    <w:tmpl w:val="50644DD6"/>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878"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HorizontalSpacing w:val="120"/>
  <w:drawingGridVerticalSpacing w:val="163"/>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NhZDQwYzJiOTFmNmIwMDMyZmI1M2VkOTQ3YzBmMGQifQ=="/>
  </w:docVars>
  <w:rsids>
    <w:rsidRoot w:val="009C33EC"/>
    <w:rsid w:val="00000961"/>
    <w:rsid w:val="0000684C"/>
    <w:rsid w:val="00010CFB"/>
    <w:rsid w:val="00011958"/>
    <w:rsid w:val="00014EE8"/>
    <w:rsid w:val="0001516E"/>
    <w:rsid w:val="00016C33"/>
    <w:rsid w:val="00017CB2"/>
    <w:rsid w:val="000207B9"/>
    <w:rsid w:val="00021299"/>
    <w:rsid w:val="0002312F"/>
    <w:rsid w:val="0002571F"/>
    <w:rsid w:val="00027DF4"/>
    <w:rsid w:val="0003382E"/>
    <w:rsid w:val="000338A2"/>
    <w:rsid w:val="0003482A"/>
    <w:rsid w:val="000375EE"/>
    <w:rsid w:val="00042276"/>
    <w:rsid w:val="0004399B"/>
    <w:rsid w:val="00044172"/>
    <w:rsid w:val="000446AD"/>
    <w:rsid w:val="00045079"/>
    <w:rsid w:val="00051642"/>
    <w:rsid w:val="0005196C"/>
    <w:rsid w:val="00052F39"/>
    <w:rsid w:val="0005315A"/>
    <w:rsid w:val="000535A9"/>
    <w:rsid w:val="00054416"/>
    <w:rsid w:val="00057B92"/>
    <w:rsid w:val="00060527"/>
    <w:rsid w:val="00066009"/>
    <w:rsid w:val="00073816"/>
    <w:rsid w:val="000800AF"/>
    <w:rsid w:val="00080AEB"/>
    <w:rsid w:val="00080D2A"/>
    <w:rsid w:val="00082122"/>
    <w:rsid w:val="00083C05"/>
    <w:rsid w:val="00083F7B"/>
    <w:rsid w:val="00090D2F"/>
    <w:rsid w:val="00092072"/>
    <w:rsid w:val="00092790"/>
    <w:rsid w:val="0009375D"/>
    <w:rsid w:val="00096696"/>
    <w:rsid w:val="000979A5"/>
    <w:rsid w:val="000A14A2"/>
    <w:rsid w:val="000A450C"/>
    <w:rsid w:val="000A7566"/>
    <w:rsid w:val="000B0FD0"/>
    <w:rsid w:val="000B136C"/>
    <w:rsid w:val="000B1E76"/>
    <w:rsid w:val="000B2FB1"/>
    <w:rsid w:val="000C40A8"/>
    <w:rsid w:val="000D614A"/>
    <w:rsid w:val="000D6862"/>
    <w:rsid w:val="000E0BEA"/>
    <w:rsid w:val="000E289F"/>
    <w:rsid w:val="000E6005"/>
    <w:rsid w:val="000E6109"/>
    <w:rsid w:val="000E7468"/>
    <w:rsid w:val="000F133B"/>
    <w:rsid w:val="000F2E53"/>
    <w:rsid w:val="000F31B7"/>
    <w:rsid w:val="000F6119"/>
    <w:rsid w:val="000F7020"/>
    <w:rsid w:val="000F715C"/>
    <w:rsid w:val="001032EC"/>
    <w:rsid w:val="001112D1"/>
    <w:rsid w:val="00114104"/>
    <w:rsid w:val="00114C2F"/>
    <w:rsid w:val="001165AF"/>
    <w:rsid w:val="0013119A"/>
    <w:rsid w:val="001416AF"/>
    <w:rsid w:val="001432E6"/>
    <w:rsid w:val="00144C7A"/>
    <w:rsid w:val="00147832"/>
    <w:rsid w:val="001501FE"/>
    <w:rsid w:val="00150616"/>
    <w:rsid w:val="00150988"/>
    <w:rsid w:val="00151D38"/>
    <w:rsid w:val="00152340"/>
    <w:rsid w:val="00152845"/>
    <w:rsid w:val="00152E62"/>
    <w:rsid w:val="0015388B"/>
    <w:rsid w:val="00153969"/>
    <w:rsid w:val="00154988"/>
    <w:rsid w:val="00161038"/>
    <w:rsid w:val="0016336B"/>
    <w:rsid w:val="00165C7B"/>
    <w:rsid w:val="00165F8E"/>
    <w:rsid w:val="0017213A"/>
    <w:rsid w:val="00173414"/>
    <w:rsid w:val="00173801"/>
    <w:rsid w:val="0017653C"/>
    <w:rsid w:val="00176FAA"/>
    <w:rsid w:val="00177E44"/>
    <w:rsid w:val="001859DA"/>
    <w:rsid w:val="00191F8D"/>
    <w:rsid w:val="001929FB"/>
    <w:rsid w:val="0019325C"/>
    <w:rsid w:val="0019357C"/>
    <w:rsid w:val="00195E0D"/>
    <w:rsid w:val="001A22BB"/>
    <w:rsid w:val="001A612D"/>
    <w:rsid w:val="001B0ED5"/>
    <w:rsid w:val="001B1171"/>
    <w:rsid w:val="001B51C8"/>
    <w:rsid w:val="001C2217"/>
    <w:rsid w:val="001C2327"/>
    <w:rsid w:val="001C37D8"/>
    <w:rsid w:val="001D21C1"/>
    <w:rsid w:val="001D4BB7"/>
    <w:rsid w:val="001D5707"/>
    <w:rsid w:val="001D634A"/>
    <w:rsid w:val="001D7742"/>
    <w:rsid w:val="001E1EFB"/>
    <w:rsid w:val="001E282F"/>
    <w:rsid w:val="001E4FEC"/>
    <w:rsid w:val="001E50FB"/>
    <w:rsid w:val="001E72EE"/>
    <w:rsid w:val="001F16D9"/>
    <w:rsid w:val="001F3EEF"/>
    <w:rsid w:val="001F6CF4"/>
    <w:rsid w:val="001F74FC"/>
    <w:rsid w:val="00202050"/>
    <w:rsid w:val="0020601B"/>
    <w:rsid w:val="00214598"/>
    <w:rsid w:val="002243A7"/>
    <w:rsid w:val="002304C8"/>
    <w:rsid w:val="00231B48"/>
    <w:rsid w:val="00234B77"/>
    <w:rsid w:val="0024141C"/>
    <w:rsid w:val="00242B4E"/>
    <w:rsid w:val="00242DD6"/>
    <w:rsid w:val="00243551"/>
    <w:rsid w:val="00247E31"/>
    <w:rsid w:val="002518A3"/>
    <w:rsid w:val="00254167"/>
    <w:rsid w:val="00254361"/>
    <w:rsid w:val="00254CE6"/>
    <w:rsid w:val="00255B8B"/>
    <w:rsid w:val="00257662"/>
    <w:rsid w:val="00262E1B"/>
    <w:rsid w:val="002719CF"/>
    <w:rsid w:val="0027442C"/>
    <w:rsid w:val="00275351"/>
    <w:rsid w:val="00280AED"/>
    <w:rsid w:val="00281430"/>
    <w:rsid w:val="00284424"/>
    <w:rsid w:val="00285E93"/>
    <w:rsid w:val="00286CD5"/>
    <w:rsid w:val="00287180"/>
    <w:rsid w:val="00290C44"/>
    <w:rsid w:val="00292C2B"/>
    <w:rsid w:val="00295F8F"/>
    <w:rsid w:val="00296682"/>
    <w:rsid w:val="002967CE"/>
    <w:rsid w:val="00297363"/>
    <w:rsid w:val="002978B0"/>
    <w:rsid w:val="002A1560"/>
    <w:rsid w:val="002A4C3F"/>
    <w:rsid w:val="002B151C"/>
    <w:rsid w:val="002B337E"/>
    <w:rsid w:val="002C0C14"/>
    <w:rsid w:val="002C5874"/>
    <w:rsid w:val="002C5CF3"/>
    <w:rsid w:val="002D20EA"/>
    <w:rsid w:val="002D2F2E"/>
    <w:rsid w:val="002E4F94"/>
    <w:rsid w:val="002E7770"/>
    <w:rsid w:val="002F0AAF"/>
    <w:rsid w:val="002F1755"/>
    <w:rsid w:val="002F54AE"/>
    <w:rsid w:val="002F5CDC"/>
    <w:rsid w:val="002F6280"/>
    <w:rsid w:val="002F6837"/>
    <w:rsid w:val="00302547"/>
    <w:rsid w:val="0030535E"/>
    <w:rsid w:val="003059A5"/>
    <w:rsid w:val="00312906"/>
    <w:rsid w:val="00312F12"/>
    <w:rsid w:val="0031321D"/>
    <w:rsid w:val="00316EF8"/>
    <w:rsid w:val="0032013F"/>
    <w:rsid w:val="003229B3"/>
    <w:rsid w:val="00330750"/>
    <w:rsid w:val="00332AF0"/>
    <w:rsid w:val="00333C79"/>
    <w:rsid w:val="00337497"/>
    <w:rsid w:val="00340D4E"/>
    <w:rsid w:val="00341254"/>
    <w:rsid w:val="003418DF"/>
    <w:rsid w:val="00343363"/>
    <w:rsid w:val="003449F1"/>
    <w:rsid w:val="003510DC"/>
    <w:rsid w:val="00353324"/>
    <w:rsid w:val="00353650"/>
    <w:rsid w:val="00353DA9"/>
    <w:rsid w:val="00355DA2"/>
    <w:rsid w:val="00357D65"/>
    <w:rsid w:val="00360257"/>
    <w:rsid w:val="003608AC"/>
    <w:rsid w:val="00363BC6"/>
    <w:rsid w:val="0036499A"/>
    <w:rsid w:val="00365014"/>
    <w:rsid w:val="003714B2"/>
    <w:rsid w:val="00373A04"/>
    <w:rsid w:val="0037523C"/>
    <w:rsid w:val="0038497D"/>
    <w:rsid w:val="00394BF5"/>
    <w:rsid w:val="003978D5"/>
    <w:rsid w:val="003A0AE4"/>
    <w:rsid w:val="003A103F"/>
    <w:rsid w:val="003A4D06"/>
    <w:rsid w:val="003A6128"/>
    <w:rsid w:val="003A7784"/>
    <w:rsid w:val="003B12E1"/>
    <w:rsid w:val="003B222D"/>
    <w:rsid w:val="003B3A95"/>
    <w:rsid w:val="003B6B09"/>
    <w:rsid w:val="003C0E41"/>
    <w:rsid w:val="003C2AD1"/>
    <w:rsid w:val="003C3E5C"/>
    <w:rsid w:val="003C63D4"/>
    <w:rsid w:val="003D023E"/>
    <w:rsid w:val="003D4DB4"/>
    <w:rsid w:val="003E3C88"/>
    <w:rsid w:val="003F04E9"/>
    <w:rsid w:val="003F0661"/>
    <w:rsid w:val="003F11D7"/>
    <w:rsid w:val="003F2A17"/>
    <w:rsid w:val="003F6AA2"/>
    <w:rsid w:val="00400D15"/>
    <w:rsid w:val="00401B11"/>
    <w:rsid w:val="00403FA0"/>
    <w:rsid w:val="004161F1"/>
    <w:rsid w:val="004204FB"/>
    <w:rsid w:val="00423588"/>
    <w:rsid w:val="00423B0D"/>
    <w:rsid w:val="0042422F"/>
    <w:rsid w:val="004315A8"/>
    <w:rsid w:val="0044417C"/>
    <w:rsid w:val="00446236"/>
    <w:rsid w:val="0045085C"/>
    <w:rsid w:val="00450992"/>
    <w:rsid w:val="0045138F"/>
    <w:rsid w:val="00451DF0"/>
    <w:rsid w:val="00452265"/>
    <w:rsid w:val="0045409B"/>
    <w:rsid w:val="00460B68"/>
    <w:rsid w:val="00463B73"/>
    <w:rsid w:val="00472186"/>
    <w:rsid w:val="00473156"/>
    <w:rsid w:val="00473B90"/>
    <w:rsid w:val="00476C4B"/>
    <w:rsid w:val="00480970"/>
    <w:rsid w:val="004827DD"/>
    <w:rsid w:val="00482ED1"/>
    <w:rsid w:val="0048399F"/>
    <w:rsid w:val="00483C82"/>
    <w:rsid w:val="00485019"/>
    <w:rsid w:val="00485FBE"/>
    <w:rsid w:val="00486A8D"/>
    <w:rsid w:val="00487826"/>
    <w:rsid w:val="00490FA4"/>
    <w:rsid w:val="004A2C03"/>
    <w:rsid w:val="004A35BB"/>
    <w:rsid w:val="004A3FB8"/>
    <w:rsid w:val="004A4E52"/>
    <w:rsid w:val="004B1729"/>
    <w:rsid w:val="004B1A15"/>
    <w:rsid w:val="004B1F32"/>
    <w:rsid w:val="004B3CC1"/>
    <w:rsid w:val="004C76C1"/>
    <w:rsid w:val="004C7F38"/>
    <w:rsid w:val="004D71B5"/>
    <w:rsid w:val="004E3502"/>
    <w:rsid w:val="004E580E"/>
    <w:rsid w:val="004E772D"/>
    <w:rsid w:val="004F053E"/>
    <w:rsid w:val="004F0C60"/>
    <w:rsid w:val="004F1776"/>
    <w:rsid w:val="004F1ACC"/>
    <w:rsid w:val="004F2B04"/>
    <w:rsid w:val="004F4230"/>
    <w:rsid w:val="004F4F6E"/>
    <w:rsid w:val="004F50DC"/>
    <w:rsid w:val="004F583F"/>
    <w:rsid w:val="004F66DE"/>
    <w:rsid w:val="004F7777"/>
    <w:rsid w:val="00502E60"/>
    <w:rsid w:val="0050627A"/>
    <w:rsid w:val="00506BF1"/>
    <w:rsid w:val="0051054D"/>
    <w:rsid w:val="00510B12"/>
    <w:rsid w:val="005117D9"/>
    <w:rsid w:val="00516B07"/>
    <w:rsid w:val="0052255D"/>
    <w:rsid w:val="00524473"/>
    <w:rsid w:val="005245A2"/>
    <w:rsid w:val="00526479"/>
    <w:rsid w:val="00531CE3"/>
    <w:rsid w:val="00532ECB"/>
    <w:rsid w:val="00535F2E"/>
    <w:rsid w:val="00535F5D"/>
    <w:rsid w:val="00543654"/>
    <w:rsid w:val="005450F5"/>
    <w:rsid w:val="005510D5"/>
    <w:rsid w:val="00555E89"/>
    <w:rsid w:val="00574281"/>
    <w:rsid w:val="00575C9A"/>
    <w:rsid w:val="00583858"/>
    <w:rsid w:val="00585149"/>
    <w:rsid w:val="0059041A"/>
    <w:rsid w:val="00593582"/>
    <w:rsid w:val="00593F44"/>
    <w:rsid w:val="00594DA4"/>
    <w:rsid w:val="005A09FB"/>
    <w:rsid w:val="005A1F4D"/>
    <w:rsid w:val="005A5166"/>
    <w:rsid w:val="005B17DB"/>
    <w:rsid w:val="005B3396"/>
    <w:rsid w:val="005B55C2"/>
    <w:rsid w:val="005B7BB4"/>
    <w:rsid w:val="005C01C7"/>
    <w:rsid w:val="005C27E5"/>
    <w:rsid w:val="005C2E1E"/>
    <w:rsid w:val="005C5412"/>
    <w:rsid w:val="005C5EBA"/>
    <w:rsid w:val="005C6139"/>
    <w:rsid w:val="005C7BAE"/>
    <w:rsid w:val="005D0725"/>
    <w:rsid w:val="005D4097"/>
    <w:rsid w:val="005D4EEB"/>
    <w:rsid w:val="005D6E0F"/>
    <w:rsid w:val="005E143F"/>
    <w:rsid w:val="005E64EB"/>
    <w:rsid w:val="005F3FC7"/>
    <w:rsid w:val="005F5ADE"/>
    <w:rsid w:val="005F647B"/>
    <w:rsid w:val="00600F77"/>
    <w:rsid w:val="00602747"/>
    <w:rsid w:val="0061466C"/>
    <w:rsid w:val="00620B97"/>
    <w:rsid w:val="00631C37"/>
    <w:rsid w:val="00633040"/>
    <w:rsid w:val="006331D7"/>
    <w:rsid w:val="00633266"/>
    <w:rsid w:val="00635308"/>
    <w:rsid w:val="00636622"/>
    <w:rsid w:val="0064177C"/>
    <w:rsid w:val="00645DD8"/>
    <w:rsid w:val="00650CA2"/>
    <w:rsid w:val="00653770"/>
    <w:rsid w:val="006542F0"/>
    <w:rsid w:val="006551F3"/>
    <w:rsid w:val="0066149D"/>
    <w:rsid w:val="00662CED"/>
    <w:rsid w:val="00662EA0"/>
    <w:rsid w:val="006634F3"/>
    <w:rsid w:val="00664C47"/>
    <w:rsid w:val="00664FEB"/>
    <w:rsid w:val="00670352"/>
    <w:rsid w:val="00673DCF"/>
    <w:rsid w:val="00673E4F"/>
    <w:rsid w:val="00674670"/>
    <w:rsid w:val="00674D77"/>
    <w:rsid w:val="00674EF3"/>
    <w:rsid w:val="006764A5"/>
    <w:rsid w:val="00680BD7"/>
    <w:rsid w:val="006824CF"/>
    <w:rsid w:val="00682861"/>
    <w:rsid w:val="00687A54"/>
    <w:rsid w:val="006922B4"/>
    <w:rsid w:val="0069460E"/>
    <w:rsid w:val="00695FF0"/>
    <w:rsid w:val="00697614"/>
    <w:rsid w:val="006A12F3"/>
    <w:rsid w:val="006A6FAB"/>
    <w:rsid w:val="006B1813"/>
    <w:rsid w:val="006B45B1"/>
    <w:rsid w:val="006B4C75"/>
    <w:rsid w:val="006B5DBB"/>
    <w:rsid w:val="006C2904"/>
    <w:rsid w:val="006C6527"/>
    <w:rsid w:val="006C66A9"/>
    <w:rsid w:val="006E01BE"/>
    <w:rsid w:val="006E3B53"/>
    <w:rsid w:val="006E783B"/>
    <w:rsid w:val="006E7E69"/>
    <w:rsid w:val="006F02BD"/>
    <w:rsid w:val="006F0610"/>
    <w:rsid w:val="006F06B2"/>
    <w:rsid w:val="006F1680"/>
    <w:rsid w:val="006F295A"/>
    <w:rsid w:val="006F6218"/>
    <w:rsid w:val="006F73D8"/>
    <w:rsid w:val="00703027"/>
    <w:rsid w:val="00706EA2"/>
    <w:rsid w:val="007221E6"/>
    <w:rsid w:val="007235C1"/>
    <w:rsid w:val="007274DA"/>
    <w:rsid w:val="0072756B"/>
    <w:rsid w:val="007375A8"/>
    <w:rsid w:val="007436CD"/>
    <w:rsid w:val="007436D8"/>
    <w:rsid w:val="00744365"/>
    <w:rsid w:val="00744EEE"/>
    <w:rsid w:val="00746FA5"/>
    <w:rsid w:val="00751686"/>
    <w:rsid w:val="00754519"/>
    <w:rsid w:val="00754A2C"/>
    <w:rsid w:val="00755536"/>
    <w:rsid w:val="00762F63"/>
    <w:rsid w:val="00764256"/>
    <w:rsid w:val="0076675B"/>
    <w:rsid w:val="00776E91"/>
    <w:rsid w:val="00782E74"/>
    <w:rsid w:val="007848D1"/>
    <w:rsid w:val="0078667F"/>
    <w:rsid w:val="00786CCD"/>
    <w:rsid w:val="00791DAD"/>
    <w:rsid w:val="007933CD"/>
    <w:rsid w:val="007944B6"/>
    <w:rsid w:val="00794CAD"/>
    <w:rsid w:val="00794D7C"/>
    <w:rsid w:val="007A0767"/>
    <w:rsid w:val="007A1920"/>
    <w:rsid w:val="007A2B2B"/>
    <w:rsid w:val="007A3985"/>
    <w:rsid w:val="007B5A38"/>
    <w:rsid w:val="007B6C36"/>
    <w:rsid w:val="007C1123"/>
    <w:rsid w:val="007C2828"/>
    <w:rsid w:val="007C2DEB"/>
    <w:rsid w:val="007C4750"/>
    <w:rsid w:val="007D5ECB"/>
    <w:rsid w:val="007E0F2F"/>
    <w:rsid w:val="007E3439"/>
    <w:rsid w:val="007E545A"/>
    <w:rsid w:val="007E72A3"/>
    <w:rsid w:val="007F1BE7"/>
    <w:rsid w:val="007F2B87"/>
    <w:rsid w:val="007F36A8"/>
    <w:rsid w:val="007F615A"/>
    <w:rsid w:val="007F6833"/>
    <w:rsid w:val="00803EF9"/>
    <w:rsid w:val="00805EC6"/>
    <w:rsid w:val="0081276F"/>
    <w:rsid w:val="008170A1"/>
    <w:rsid w:val="00817665"/>
    <w:rsid w:val="008202A1"/>
    <w:rsid w:val="00822A88"/>
    <w:rsid w:val="00823DDF"/>
    <w:rsid w:val="00823F2E"/>
    <w:rsid w:val="00826E52"/>
    <w:rsid w:val="00832883"/>
    <w:rsid w:val="00832ABC"/>
    <w:rsid w:val="00833E6D"/>
    <w:rsid w:val="0083555B"/>
    <w:rsid w:val="00837974"/>
    <w:rsid w:val="00840F97"/>
    <w:rsid w:val="008411FA"/>
    <w:rsid w:val="00842D39"/>
    <w:rsid w:val="00846C17"/>
    <w:rsid w:val="00847CDC"/>
    <w:rsid w:val="0085259B"/>
    <w:rsid w:val="00854713"/>
    <w:rsid w:val="0085512C"/>
    <w:rsid w:val="008570AF"/>
    <w:rsid w:val="00864589"/>
    <w:rsid w:val="00864C13"/>
    <w:rsid w:val="00867E13"/>
    <w:rsid w:val="00870B42"/>
    <w:rsid w:val="008800BD"/>
    <w:rsid w:val="00880890"/>
    <w:rsid w:val="0088104D"/>
    <w:rsid w:val="00882979"/>
    <w:rsid w:val="00883870"/>
    <w:rsid w:val="00886569"/>
    <w:rsid w:val="00893D0A"/>
    <w:rsid w:val="008A4466"/>
    <w:rsid w:val="008A5694"/>
    <w:rsid w:val="008A75EC"/>
    <w:rsid w:val="008B18D7"/>
    <w:rsid w:val="008B1E13"/>
    <w:rsid w:val="008C182E"/>
    <w:rsid w:val="008C324F"/>
    <w:rsid w:val="008C3895"/>
    <w:rsid w:val="008C5A0E"/>
    <w:rsid w:val="008D026E"/>
    <w:rsid w:val="008D087A"/>
    <w:rsid w:val="008D3340"/>
    <w:rsid w:val="008E64D0"/>
    <w:rsid w:val="008E7992"/>
    <w:rsid w:val="008F0ED0"/>
    <w:rsid w:val="008F37A1"/>
    <w:rsid w:val="008F3FA9"/>
    <w:rsid w:val="00903301"/>
    <w:rsid w:val="00903DE4"/>
    <w:rsid w:val="009051F3"/>
    <w:rsid w:val="00906146"/>
    <w:rsid w:val="009063C8"/>
    <w:rsid w:val="00922141"/>
    <w:rsid w:val="00922D75"/>
    <w:rsid w:val="00927E09"/>
    <w:rsid w:val="00933ABE"/>
    <w:rsid w:val="00935A2E"/>
    <w:rsid w:val="0093616B"/>
    <w:rsid w:val="009413F5"/>
    <w:rsid w:val="00944113"/>
    <w:rsid w:val="00946478"/>
    <w:rsid w:val="00953897"/>
    <w:rsid w:val="00954826"/>
    <w:rsid w:val="00956B44"/>
    <w:rsid w:val="00956CB7"/>
    <w:rsid w:val="00960C01"/>
    <w:rsid w:val="00966A7C"/>
    <w:rsid w:val="009711AE"/>
    <w:rsid w:val="009718F0"/>
    <w:rsid w:val="009740AE"/>
    <w:rsid w:val="00974293"/>
    <w:rsid w:val="00977B94"/>
    <w:rsid w:val="00985B5E"/>
    <w:rsid w:val="009914CC"/>
    <w:rsid w:val="00997541"/>
    <w:rsid w:val="009A235B"/>
    <w:rsid w:val="009A2A42"/>
    <w:rsid w:val="009A42FD"/>
    <w:rsid w:val="009A46A5"/>
    <w:rsid w:val="009A4A88"/>
    <w:rsid w:val="009B5341"/>
    <w:rsid w:val="009B5C87"/>
    <w:rsid w:val="009B5D17"/>
    <w:rsid w:val="009C33EC"/>
    <w:rsid w:val="009C559B"/>
    <w:rsid w:val="009C6560"/>
    <w:rsid w:val="009D190F"/>
    <w:rsid w:val="009D192F"/>
    <w:rsid w:val="009D3BBA"/>
    <w:rsid w:val="009E1C4A"/>
    <w:rsid w:val="009E21BC"/>
    <w:rsid w:val="009F3FE5"/>
    <w:rsid w:val="009F434F"/>
    <w:rsid w:val="00A00C89"/>
    <w:rsid w:val="00A037B2"/>
    <w:rsid w:val="00A04B14"/>
    <w:rsid w:val="00A11664"/>
    <w:rsid w:val="00A123D2"/>
    <w:rsid w:val="00A165E2"/>
    <w:rsid w:val="00A216E3"/>
    <w:rsid w:val="00A2359A"/>
    <w:rsid w:val="00A25827"/>
    <w:rsid w:val="00A26D2A"/>
    <w:rsid w:val="00A307CC"/>
    <w:rsid w:val="00A31465"/>
    <w:rsid w:val="00A316C5"/>
    <w:rsid w:val="00A33BC1"/>
    <w:rsid w:val="00A4097D"/>
    <w:rsid w:val="00A41D5B"/>
    <w:rsid w:val="00A43437"/>
    <w:rsid w:val="00A44E26"/>
    <w:rsid w:val="00A45C79"/>
    <w:rsid w:val="00A465DF"/>
    <w:rsid w:val="00A4711A"/>
    <w:rsid w:val="00A51F36"/>
    <w:rsid w:val="00A5388F"/>
    <w:rsid w:val="00A53C33"/>
    <w:rsid w:val="00A5584D"/>
    <w:rsid w:val="00A568BE"/>
    <w:rsid w:val="00A57DD3"/>
    <w:rsid w:val="00A6130B"/>
    <w:rsid w:val="00A620F9"/>
    <w:rsid w:val="00A679D4"/>
    <w:rsid w:val="00A71409"/>
    <w:rsid w:val="00A72C0E"/>
    <w:rsid w:val="00A73275"/>
    <w:rsid w:val="00A73E34"/>
    <w:rsid w:val="00A74525"/>
    <w:rsid w:val="00A75997"/>
    <w:rsid w:val="00A77874"/>
    <w:rsid w:val="00A86C84"/>
    <w:rsid w:val="00A909E4"/>
    <w:rsid w:val="00A9117C"/>
    <w:rsid w:val="00A913A4"/>
    <w:rsid w:val="00A922C3"/>
    <w:rsid w:val="00A922FA"/>
    <w:rsid w:val="00A9442E"/>
    <w:rsid w:val="00AA0638"/>
    <w:rsid w:val="00AA2482"/>
    <w:rsid w:val="00AA4469"/>
    <w:rsid w:val="00AA564C"/>
    <w:rsid w:val="00AA6C27"/>
    <w:rsid w:val="00AB028C"/>
    <w:rsid w:val="00AB481E"/>
    <w:rsid w:val="00AB546B"/>
    <w:rsid w:val="00AB7B2D"/>
    <w:rsid w:val="00AC316A"/>
    <w:rsid w:val="00AC5591"/>
    <w:rsid w:val="00AC7603"/>
    <w:rsid w:val="00AC7D95"/>
    <w:rsid w:val="00AE39CE"/>
    <w:rsid w:val="00AE441B"/>
    <w:rsid w:val="00AE61A7"/>
    <w:rsid w:val="00AF2874"/>
    <w:rsid w:val="00AF35E4"/>
    <w:rsid w:val="00AF61F6"/>
    <w:rsid w:val="00AF6AAE"/>
    <w:rsid w:val="00B008C7"/>
    <w:rsid w:val="00B02E71"/>
    <w:rsid w:val="00B11FFD"/>
    <w:rsid w:val="00B16572"/>
    <w:rsid w:val="00B239FB"/>
    <w:rsid w:val="00B24539"/>
    <w:rsid w:val="00B30192"/>
    <w:rsid w:val="00B30D02"/>
    <w:rsid w:val="00B310CC"/>
    <w:rsid w:val="00B328B1"/>
    <w:rsid w:val="00B33D9D"/>
    <w:rsid w:val="00B34191"/>
    <w:rsid w:val="00B3649B"/>
    <w:rsid w:val="00B36D50"/>
    <w:rsid w:val="00B40A36"/>
    <w:rsid w:val="00B456C3"/>
    <w:rsid w:val="00B45D8B"/>
    <w:rsid w:val="00B47DB0"/>
    <w:rsid w:val="00B53E93"/>
    <w:rsid w:val="00B551C6"/>
    <w:rsid w:val="00B56084"/>
    <w:rsid w:val="00B574CB"/>
    <w:rsid w:val="00B61756"/>
    <w:rsid w:val="00B62A54"/>
    <w:rsid w:val="00B65A40"/>
    <w:rsid w:val="00B6606E"/>
    <w:rsid w:val="00B7278C"/>
    <w:rsid w:val="00B738D2"/>
    <w:rsid w:val="00B74591"/>
    <w:rsid w:val="00B74BCD"/>
    <w:rsid w:val="00B76A5F"/>
    <w:rsid w:val="00B76E4B"/>
    <w:rsid w:val="00B77B78"/>
    <w:rsid w:val="00B84EF5"/>
    <w:rsid w:val="00B923AE"/>
    <w:rsid w:val="00B9311C"/>
    <w:rsid w:val="00B93B86"/>
    <w:rsid w:val="00B956E7"/>
    <w:rsid w:val="00B956FC"/>
    <w:rsid w:val="00BA1293"/>
    <w:rsid w:val="00BA3F70"/>
    <w:rsid w:val="00BA521A"/>
    <w:rsid w:val="00BA5E75"/>
    <w:rsid w:val="00BB18BC"/>
    <w:rsid w:val="00BC081A"/>
    <w:rsid w:val="00BC5373"/>
    <w:rsid w:val="00BC53D3"/>
    <w:rsid w:val="00BC63CF"/>
    <w:rsid w:val="00BD06E8"/>
    <w:rsid w:val="00BD079F"/>
    <w:rsid w:val="00BD58D4"/>
    <w:rsid w:val="00BD6EB5"/>
    <w:rsid w:val="00BD762D"/>
    <w:rsid w:val="00BE1188"/>
    <w:rsid w:val="00BE446B"/>
    <w:rsid w:val="00BE4E69"/>
    <w:rsid w:val="00BE5BA5"/>
    <w:rsid w:val="00BF0FA9"/>
    <w:rsid w:val="00BF1B4C"/>
    <w:rsid w:val="00BF76A9"/>
    <w:rsid w:val="00C00960"/>
    <w:rsid w:val="00C02A50"/>
    <w:rsid w:val="00C05EE6"/>
    <w:rsid w:val="00C07086"/>
    <w:rsid w:val="00C12196"/>
    <w:rsid w:val="00C166CD"/>
    <w:rsid w:val="00C16B3A"/>
    <w:rsid w:val="00C205B4"/>
    <w:rsid w:val="00C207EA"/>
    <w:rsid w:val="00C20E93"/>
    <w:rsid w:val="00C26472"/>
    <w:rsid w:val="00C3014A"/>
    <w:rsid w:val="00C30784"/>
    <w:rsid w:val="00C32D56"/>
    <w:rsid w:val="00C42159"/>
    <w:rsid w:val="00C4263D"/>
    <w:rsid w:val="00C507AF"/>
    <w:rsid w:val="00C53473"/>
    <w:rsid w:val="00C54EF8"/>
    <w:rsid w:val="00C55D15"/>
    <w:rsid w:val="00C57788"/>
    <w:rsid w:val="00C62A80"/>
    <w:rsid w:val="00C63F8D"/>
    <w:rsid w:val="00C6730A"/>
    <w:rsid w:val="00C71A32"/>
    <w:rsid w:val="00C7204D"/>
    <w:rsid w:val="00C74578"/>
    <w:rsid w:val="00C7615A"/>
    <w:rsid w:val="00C77593"/>
    <w:rsid w:val="00C82006"/>
    <w:rsid w:val="00C84DBF"/>
    <w:rsid w:val="00C85D77"/>
    <w:rsid w:val="00C85FB7"/>
    <w:rsid w:val="00C90A36"/>
    <w:rsid w:val="00C97931"/>
    <w:rsid w:val="00CB292B"/>
    <w:rsid w:val="00CB77FB"/>
    <w:rsid w:val="00CC17C9"/>
    <w:rsid w:val="00CC3F53"/>
    <w:rsid w:val="00CC4707"/>
    <w:rsid w:val="00CC69E1"/>
    <w:rsid w:val="00CC6B59"/>
    <w:rsid w:val="00CC72A1"/>
    <w:rsid w:val="00CC7793"/>
    <w:rsid w:val="00CD0B19"/>
    <w:rsid w:val="00CD4A67"/>
    <w:rsid w:val="00CD4A9F"/>
    <w:rsid w:val="00CD7683"/>
    <w:rsid w:val="00CD7E2E"/>
    <w:rsid w:val="00CE2F8E"/>
    <w:rsid w:val="00CE47F4"/>
    <w:rsid w:val="00CE6BFB"/>
    <w:rsid w:val="00CF3485"/>
    <w:rsid w:val="00CF4214"/>
    <w:rsid w:val="00CF4666"/>
    <w:rsid w:val="00CF61F3"/>
    <w:rsid w:val="00CF6FD1"/>
    <w:rsid w:val="00D02DBC"/>
    <w:rsid w:val="00D05FA6"/>
    <w:rsid w:val="00D109E7"/>
    <w:rsid w:val="00D11242"/>
    <w:rsid w:val="00D11E4D"/>
    <w:rsid w:val="00D13087"/>
    <w:rsid w:val="00D172F5"/>
    <w:rsid w:val="00D20EC4"/>
    <w:rsid w:val="00D21F07"/>
    <w:rsid w:val="00D230F1"/>
    <w:rsid w:val="00D24484"/>
    <w:rsid w:val="00D27629"/>
    <w:rsid w:val="00D308D1"/>
    <w:rsid w:val="00D36736"/>
    <w:rsid w:val="00D37387"/>
    <w:rsid w:val="00D373E8"/>
    <w:rsid w:val="00D37802"/>
    <w:rsid w:val="00D40D1A"/>
    <w:rsid w:val="00D41030"/>
    <w:rsid w:val="00D42553"/>
    <w:rsid w:val="00D43570"/>
    <w:rsid w:val="00D46997"/>
    <w:rsid w:val="00D47814"/>
    <w:rsid w:val="00D51AC5"/>
    <w:rsid w:val="00D54481"/>
    <w:rsid w:val="00D54612"/>
    <w:rsid w:val="00D60650"/>
    <w:rsid w:val="00D60E7A"/>
    <w:rsid w:val="00D6386E"/>
    <w:rsid w:val="00D73093"/>
    <w:rsid w:val="00D73F6D"/>
    <w:rsid w:val="00D81579"/>
    <w:rsid w:val="00D82D11"/>
    <w:rsid w:val="00D836D4"/>
    <w:rsid w:val="00D90DFF"/>
    <w:rsid w:val="00DA36FD"/>
    <w:rsid w:val="00DA64FC"/>
    <w:rsid w:val="00DA7019"/>
    <w:rsid w:val="00DA7043"/>
    <w:rsid w:val="00DA7F71"/>
    <w:rsid w:val="00DB0195"/>
    <w:rsid w:val="00DB0F10"/>
    <w:rsid w:val="00DB114D"/>
    <w:rsid w:val="00DC34F4"/>
    <w:rsid w:val="00DC420D"/>
    <w:rsid w:val="00DC5BB5"/>
    <w:rsid w:val="00DD06C6"/>
    <w:rsid w:val="00DD76AC"/>
    <w:rsid w:val="00DE31EF"/>
    <w:rsid w:val="00DE6DD7"/>
    <w:rsid w:val="00DE7464"/>
    <w:rsid w:val="00DF1B98"/>
    <w:rsid w:val="00DF71C4"/>
    <w:rsid w:val="00E03078"/>
    <w:rsid w:val="00E03F91"/>
    <w:rsid w:val="00E0589B"/>
    <w:rsid w:val="00E07F7D"/>
    <w:rsid w:val="00E138D8"/>
    <w:rsid w:val="00E14BFC"/>
    <w:rsid w:val="00E15916"/>
    <w:rsid w:val="00E15D3A"/>
    <w:rsid w:val="00E224F5"/>
    <w:rsid w:val="00E2668A"/>
    <w:rsid w:val="00E308D9"/>
    <w:rsid w:val="00E311AA"/>
    <w:rsid w:val="00E314F9"/>
    <w:rsid w:val="00E31D63"/>
    <w:rsid w:val="00E33A85"/>
    <w:rsid w:val="00E450D3"/>
    <w:rsid w:val="00E5006D"/>
    <w:rsid w:val="00E50E80"/>
    <w:rsid w:val="00E5492F"/>
    <w:rsid w:val="00E57C28"/>
    <w:rsid w:val="00E61E50"/>
    <w:rsid w:val="00E677B0"/>
    <w:rsid w:val="00E7295E"/>
    <w:rsid w:val="00E74128"/>
    <w:rsid w:val="00E806F5"/>
    <w:rsid w:val="00E81F24"/>
    <w:rsid w:val="00E83CEB"/>
    <w:rsid w:val="00E84916"/>
    <w:rsid w:val="00E86EE7"/>
    <w:rsid w:val="00E9108A"/>
    <w:rsid w:val="00E95DB7"/>
    <w:rsid w:val="00E97A63"/>
    <w:rsid w:val="00EA14BE"/>
    <w:rsid w:val="00EA2113"/>
    <w:rsid w:val="00EA4ACD"/>
    <w:rsid w:val="00EA4F9B"/>
    <w:rsid w:val="00EB16DC"/>
    <w:rsid w:val="00EB3684"/>
    <w:rsid w:val="00EB4F87"/>
    <w:rsid w:val="00EB7891"/>
    <w:rsid w:val="00EC0D4E"/>
    <w:rsid w:val="00EC10F6"/>
    <w:rsid w:val="00EC426E"/>
    <w:rsid w:val="00EC7793"/>
    <w:rsid w:val="00ED0336"/>
    <w:rsid w:val="00ED1EA5"/>
    <w:rsid w:val="00EE38EF"/>
    <w:rsid w:val="00EE7842"/>
    <w:rsid w:val="00EF4474"/>
    <w:rsid w:val="00EF4B67"/>
    <w:rsid w:val="00F03B13"/>
    <w:rsid w:val="00F04D8D"/>
    <w:rsid w:val="00F05F21"/>
    <w:rsid w:val="00F064C1"/>
    <w:rsid w:val="00F06DA4"/>
    <w:rsid w:val="00F06E85"/>
    <w:rsid w:val="00F10F77"/>
    <w:rsid w:val="00F14B43"/>
    <w:rsid w:val="00F15A94"/>
    <w:rsid w:val="00F17B54"/>
    <w:rsid w:val="00F2116E"/>
    <w:rsid w:val="00F26F64"/>
    <w:rsid w:val="00F27271"/>
    <w:rsid w:val="00F27A65"/>
    <w:rsid w:val="00F35D8E"/>
    <w:rsid w:val="00F35F80"/>
    <w:rsid w:val="00F364BB"/>
    <w:rsid w:val="00F47640"/>
    <w:rsid w:val="00F512D9"/>
    <w:rsid w:val="00F54FEE"/>
    <w:rsid w:val="00F57281"/>
    <w:rsid w:val="00F57571"/>
    <w:rsid w:val="00F610E2"/>
    <w:rsid w:val="00F6386F"/>
    <w:rsid w:val="00F72D7E"/>
    <w:rsid w:val="00F74F0A"/>
    <w:rsid w:val="00F760BE"/>
    <w:rsid w:val="00F76906"/>
    <w:rsid w:val="00F82051"/>
    <w:rsid w:val="00F84B3D"/>
    <w:rsid w:val="00F90E8E"/>
    <w:rsid w:val="00F93D6C"/>
    <w:rsid w:val="00F9579D"/>
    <w:rsid w:val="00F96B10"/>
    <w:rsid w:val="00F9769C"/>
    <w:rsid w:val="00FA2005"/>
    <w:rsid w:val="00FA3B3C"/>
    <w:rsid w:val="00FA7543"/>
    <w:rsid w:val="00FA78F8"/>
    <w:rsid w:val="00FB4326"/>
    <w:rsid w:val="00FB7C5C"/>
    <w:rsid w:val="00FC63DF"/>
    <w:rsid w:val="00FC69EB"/>
    <w:rsid w:val="00FC755D"/>
    <w:rsid w:val="00FD0ECC"/>
    <w:rsid w:val="00FD1D43"/>
    <w:rsid w:val="00FD7488"/>
    <w:rsid w:val="00FD7EEA"/>
    <w:rsid w:val="00FE0520"/>
    <w:rsid w:val="00FE1F18"/>
    <w:rsid w:val="00FE3466"/>
    <w:rsid w:val="00FE4A76"/>
    <w:rsid w:val="00FE6CAD"/>
    <w:rsid w:val="00FF188C"/>
    <w:rsid w:val="00FF2858"/>
    <w:rsid w:val="00FF3F46"/>
    <w:rsid w:val="00FF79A4"/>
    <w:rsid w:val="0389258A"/>
    <w:rsid w:val="064E5119"/>
    <w:rsid w:val="06552753"/>
    <w:rsid w:val="076858E3"/>
    <w:rsid w:val="09336848"/>
    <w:rsid w:val="0B8B7476"/>
    <w:rsid w:val="0B9E3371"/>
    <w:rsid w:val="10C5422A"/>
    <w:rsid w:val="13F943FD"/>
    <w:rsid w:val="15451555"/>
    <w:rsid w:val="15AC0165"/>
    <w:rsid w:val="1BF658E5"/>
    <w:rsid w:val="215B5570"/>
    <w:rsid w:val="246B445E"/>
    <w:rsid w:val="24FA384F"/>
    <w:rsid w:val="27C35AD4"/>
    <w:rsid w:val="29825CDB"/>
    <w:rsid w:val="2CF86738"/>
    <w:rsid w:val="2D4F4371"/>
    <w:rsid w:val="2D7064B6"/>
    <w:rsid w:val="2FF71DDB"/>
    <w:rsid w:val="3095556F"/>
    <w:rsid w:val="30F46739"/>
    <w:rsid w:val="317A2E1B"/>
    <w:rsid w:val="34A577F2"/>
    <w:rsid w:val="3C244DB3"/>
    <w:rsid w:val="3DA95982"/>
    <w:rsid w:val="3F500AB7"/>
    <w:rsid w:val="42B42F0F"/>
    <w:rsid w:val="48B77E71"/>
    <w:rsid w:val="48C52312"/>
    <w:rsid w:val="4E892B8E"/>
    <w:rsid w:val="592238F3"/>
    <w:rsid w:val="60C22C49"/>
    <w:rsid w:val="664D7813"/>
    <w:rsid w:val="683E1A6D"/>
    <w:rsid w:val="75C727FB"/>
    <w:rsid w:val="75F1573B"/>
    <w:rsid w:val="7A95163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99" w:semiHidden="0"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pPr>
    <w:rPr>
      <w:rFonts w:ascii="Times New Roman" w:hAnsi="Times New Roman" w:eastAsia="宋体" w:cstheme="minorBidi"/>
      <w:kern w:val="2"/>
      <w:sz w:val="24"/>
      <w:szCs w:val="22"/>
      <w:lang w:val="en-US" w:eastAsia="zh-CN" w:bidi="ar-SA"/>
    </w:rPr>
  </w:style>
  <w:style w:type="paragraph" w:styleId="2">
    <w:name w:val="heading 1"/>
    <w:basedOn w:val="1"/>
    <w:next w:val="1"/>
    <w:link w:val="40"/>
    <w:qFormat/>
    <w:uiPriority w:val="9"/>
    <w:pPr>
      <w:keepNext/>
      <w:keepLines/>
      <w:numPr>
        <w:ilvl w:val="0"/>
        <w:numId w:val="1"/>
      </w:numPr>
      <w:spacing w:line="480" w:lineRule="auto"/>
      <w:ind w:left="0" w:firstLine="0" w:firstLineChars="0"/>
      <w:jc w:val="center"/>
      <w:outlineLvl w:val="0"/>
    </w:pPr>
    <w:rPr>
      <w:b/>
      <w:bCs/>
      <w:kern w:val="44"/>
      <w:sz w:val="44"/>
      <w:szCs w:val="44"/>
    </w:rPr>
  </w:style>
  <w:style w:type="paragraph" w:styleId="3">
    <w:name w:val="heading 2"/>
    <w:basedOn w:val="1"/>
    <w:next w:val="1"/>
    <w:link w:val="37"/>
    <w:unhideWhenUsed/>
    <w:qFormat/>
    <w:uiPriority w:val="9"/>
    <w:pPr>
      <w:keepNext/>
      <w:keepLines/>
      <w:numPr>
        <w:ilvl w:val="1"/>
        <w:numId w:val="1"/>
      </w:numPr>
      <w:spacing w:before="120" w:after="120"/>
      <w:ind w:left="0" w:firstLine="200"/>
      <w:jc w:val="both"/>
      <w:outlineLvl w:val="1"/>
    </w:pPr>
    <w:rPr>
      <w:rFonts w:cstheme="majorBidi"/>
      <w:b/>
      <w:bCs/>
      <w:color w:val="000000" w:themeColor="text1"/>
      <w:sz w:val="32"/>
      <w:szCs w:val="32"/>
      <w14:textFill>
        <w14:solidFill>
          <w14:schemeClr w14:val="tx1"/>
        </w14:solidFill>
      </w14:textFill>
    </w:rPr>
  </w:style>
  <w:style w:type="paragraph" w:styleId="4">
    <w:name w:val="heading 3"/>
    <w:basedOn w:val="1"/>
    <w:next w:val="1"/>
    <w:link w:val="38"/>
    <w:unhideWhenUsed/>
    <w:qFormat/>
    <w:uiPriority w:val="9"/>
    <w:pPr>
      <w:keepNext/>
      <w:keepLines/>
      <w:numPr>
        <w:ilvl w:val="2"/>
        <w:numId w:val="1"/>
      </w:numPr>
      <w:spacing w:before="60" w:after="60"/>
      <w:ind w:left="0" w:firstLine="200"/>
      <w:jc w:val="both"/>
      <w:outlineLvl w:val="2"/>
    </w:pPr>
    <w:rPr>
      <w:rFonts w:cs="Times New Roman"/>
      <w:b/>
      <w:bCs/>
      <w:color w:val="000000" w:themeColor="text1"/>
      <w:sz w:val="28"/>
      <w:szCs w:val="32"/>
      <w14:textFill>
        <w14:solidFill>
          <w14:schemeClr w14:val="tx1"/>
        </w14:solidFill>
      </w14:textFill>
    </w:rPr>
  </w:style>
  <w:style w:type="paragraph" w:styleId="5">
    <w:name w:val="heading 4"/>
    <w:basedOn w:val="1"/>
    <w:next w:val="1"/>
    <w:link w:val="42"/>
    <w:unhideWhenUsed/>
    <w:qFormat/>
    <w:uiPriority w:val="9"/>
    <w:pPr>
      <w:keepNext/>
      <w:keepLines/>
      <w:numPr>
        <w:ilvl w:val="3"/>
        <w:numId w:val="1"/>
      </w:numPr>
      <w:ind w:firstLineChars="0"/>
      <w:outlineLvl w:val="3"/>
    </w:pPr>
    <w:rPr>
      <w:rFonts w:cstheme="majorBidi"/>
      <w:b/>
      <w:bCs/>
      <w:szCs w:val="28"/>
    </w:rPr>
  </w:style>
  <w:style w:type="paragraph" w:styleId="6">
    <w:name w:val="heading 5"/>
    <w:basedOn w:val="1"/>
    <w:next w:val="1"/>
    <w:link w:val="43"/>
    <w:semiHidden/>
    <w:unhideWhenUsed/>
    <w:qFormat/>
    <w:uiPriority w:val="9"/>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44"/>
    <w:semiHidden/>
    <w:unhideWhenUsed/>
    <w:qFormat/>
    <w:uiPriority w:val="9"/>
    <w:pPr>
      <w:keepNext/>
      <w:keepLines/>
      <w:numPr>
        <w:ilvl w:val="5"/>
        <w:numId w:val="1"/>
      </w:numPr>
      <w:spacing w:before="240" w:after="64" w:line="320" w:lineRule="auto"/>
      <w:outlineLvl w:val="5"/>
    </w:pPr>
    <w:rPr>
      <w:rFonts w:asciiTheme="majorHAnsi" w:hAnsiTheme="majorHAnsi" w:eastAsiaTheme="majorEastAsia" w:cstheme="majorBidi"/>
      <w:b/>
      <w:bCs/>
      <w:szCs w:val="24"/>
    </w:rPr>
  </w:style>
  <w:style w:type="paragraph" w:styleId="8">
    <w:name w:val="heading 7"/>
    <w:basedOn w:val="1"/>
    <w:next w:val="1"/>
    <w:link w:val="45"/>
    <w:semiHidden/>
    <w:unhideWhenUsed/>
    <w:qFormat/>
    <w:uiPriority w:val="9"/>
    <w:pPr>
      <w:keepNext/>
      <w:keepLines/>
      <w:numPr>
        <w:ilvl w:val="6"/>
        <w:numId w:val="1"/>
      </w:numPr>
      <w:spacing w:before="240" w:after="64" w:line="320" w:lineRule="auto"/>
      <w:outlineLvl w:val="6"/>
    </w:pPr>
    <w:rPr>
      <w:b/>
      <w:bCs/>
      <w:szCs w:val="24"/>
    </w:rPr>
  </w:style>
  <w:style w:type="paragraph" w:styleId="9">
    <w:name w:val="heading 8"/>
    <w:basedOn w:val="1"/>
    <w:next w:val="1"/>
    <w:link w:val="46"/>
    <w:semiHidden/>
    <w:unhideWhenUsed/>
    <w:qFormat/>
    <w:uiPriority w:val="9"/>
    <w:pPr>
      <w:keepNext/>
      <w:keepLines/>
      <w:numPr>
        <w:ilvl w:val="7"/>
        <w:numId w:val="1"/>
      </w:numPr>
      <w:spacing w:before="240" w:after="64" w:line="320" w:lineRule="auto"/>
      <w:outlineLvl w:val="7"/>
    </w:pPr>
    <w:rPr>
      <w:rFonts w:asciiTheme="majorHAnsi" w:hAnsiTheme="majorHAnsi" w:eastAsiaTheme="majorEastAsia" w:cstheme="majorBidi"/>
      <w:szCs w:val="24"/>
    </w:rPr>
  </w:style>
  <w:style w:type="paragraph" w:styleId="10">
    <w:name w:val="heading 9"/>
    <w:basedOn w:val="1"/>
    <w:next w:val="1"/>
    <w:link w:val="47"/>
    <w:semiHidden/>
    <w:unhideWhenUsed/>
    <w:qFormat/>
    <w:uiPriority w:val="9"/>
    <w:pPr>
      <w:keepNext/>
      <w:keepLines/>
      <w:numPr>
        <w:ilvl w:val="8"/>
        <w:numId w:val="1"/>
      </w:numPr>
      <w:spacing w:before="240" w:after="64" w:line="320" w:lineRule="auto"/>
      <w:outlineLvl w:val="8"/>
    </w:pPr>
    <w:rPr>
      <w:rFonts w:asciiTheme="majorHAnsi" w:hAnsiTheme="majorHAnsi" w:eastAsiaTheme="majorEastAsia" w:cstheme="majorBidi"/>
      <w:sz w:val="21"/>
      <w:szCs w:val="21"/>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spacing w:line="240" w:lineRule="auto"/>
      <w:ind w:left="2520" w:leftChars="1200" w:firstLine="0" w:firstLineChars="0"/>
      <w:jc w:val="both"/>
    </w:pPr>
    <w:rPr>
      <w:rFonts w:asciiTheme="minorHAnsi" w:hAnsiTheme="minorHAnsi" w:eastAsiaTheme="minorEastAsia"/>
      <w:sz w:val="21"/>
    </w:rPr>
  </w:style>
  <w:style w:type="paragraph" w:styleId="12">
    <w:name w:val="Normal Indent"/>
    <w:basedOn w:val="1"/>
    <w:qFormat/>
    <w:uiPriority w:val="99"/>
    <w:pPr>
      <w:adjustRightInd w:val="0"/>
      <w:spacing w:line="360" w:lineRule="atLeast"/>
      <w:ind w:firstLine="420"/>
      <w:jc w:val="left"/>
    </w:pPr>
    <w:rPr>
      <w:kern w:val="0"/>
    </w:rPr>
  </w:style>
  <w:style w:type="paragraph" w:styleId="13">
    <w:name w:val="caption"/>
    <w:basedOn w:val="1"/>
    <w:next w:val="1"/>
    <w:link w:val="41"/>
    <w:unhideWhenUsed/>
    <w:qFormat/>
    <w:uiPriority w:val="35"/>
    <w:pPr>
      <w:spacing w:line="240" w:lineRule="auto"/>
      <w:ind w:firstLine="480" w:firstLineChars="0"/>
      <w:jc w:val="center"/>
    </w:pPr>
    <w:rPr>
      <w:rFonts w:cstheme="majorBidi"/>
      <w:b/>
      <w:sz w:val="21"/>
      <w:szCs w:val="20"/>
    </w:rPr>
  </w:style>
  <w:style w:type="paragraph" w:styleId="14">
    <w:name w:val="annotation text"/>
    <w:basedOn w:val="1"/>
    <w:link w:val="53"/>
    <w:unhideWhenUsed/>
    <w:qFormat/>
    <w:uiPriority w:val="99"/>
  </w:style>
  <w:style w:type="paragraph" w:styleId="15">
    <w:name w:val="Body Text Indent"/>
    <w:basedOn w:val="1"/>
    <w:qFormat/>
    <w:uiPriority w:val="99"/>
    <w:pPr>
      <w:ind w:firstLine="540"/>
    </w:pPr>
  </w:style>
  <w:style w:type="paragraph" w:styleId="16">
    <w:name w:val="toc 5"/>
    <w:basedOn w:val="1"/>
    <w:next w:val="1"/>
    <w:unhideWhenUsed/>
    <w:qFormat/>
    <w:uiPriority w:val="39"/>
    <w:pPr>
      <w:spacing w:line="240" w:lineRule="auto"/>
      <w:ind w:left="1680" w:leftChars="800" w:firstLine="0" w:firstLineChars="0"/>
      <w:jc w:val="both"/>
    </w:pPr>
    <w:rPr>
      <w:rFonts w:asciiTheme="minorHAnsi" w:hAnsiTheme="minorHAnsi" w:eastAsiaTheme="minorEastAsia"/>
      <w:sz w:val="21"/>
    </w:rPr>
  </w:style>
  <w:style w:type="paragraph" w:styleId="17">
    <w:name w:val="toc 3"/>
    <w:basedOn w:val="1"/>
    <w:next w:val="1"/>
    <w:unhideWhenUsed/>
    <w:qFormat/>
    <w:uiPriority w:val="39"/>
    <w:pPr>
      <w:ind w:left="840" w:leftChars="400"/>
    </w:pPr>
  </w:style>
  <w:style w:type="paragraph" w:styleId="18">
    <w:name w:val="toc 8"/>
    <w:basedOn w:val="1"/>
    <w:next w:val="1"/>
    <w:unhideWhenUsed/>
    <w:qFormat/>
    <w:uiPriority w:val="39"/>
    <w:pPr>
      <w:spacing w:line="240" w:lineRule="auto"/>
      <w:ind w:left="2940" w:leftChars="1400" w:firstLine="0" w:firstLineChars="0"/>
      <w:jc w:val="both"/>
    </w:pPr>
    <w:rPr>
      <w:rFonts w:asciiTheme="minorHAnsi" w:hAnsiTheme="minorHAnsi" w:eastAsiaTheme="minorEastAsia"/>
      <w:sz w:val="21"/>
    </w:rPr>
  </w:style>
  <w:style w:type="paragraph" w:styleId="19">
    <w:name w:val="Balloon Text"/>
    <w:basedOn w:val="1"/>
    <w:link w:val="58"/>
    <w:semiHidden/>
    <w:unhideWhenUsed/>
    <w:qFormat/>
    <w:uiPriority w:val="99"/>
    <w:pPr>
      <w:spacing w:line="240" w:lineRule="auto"/>
    </w:pPr>
    <w:rPr>
      <w:sz w:val="18"/>
      <w:szCs w:val="18"/>
    </w:rPr>
  </w:style>
  <w:style w:type="paragraph" w:styleId="20">
    <w:name w:val="footer"/>
    <w:basedOn w:val="1"/>
    <w:link w:val="51"/>
    <w:unhideWhenUsed/>
    <w:qFormat/>
    <w:uiPriority w:val="99"/>
    <w:pPr>
      <w:tabs>
        <w:tab w:val="center" w:pos="4153"/>
        <w:tab w:val="right" w:pos="8306"/>
      </w:tabs>
      <w:snapToGrid w:val="0"/>
      <w:spacing w:line="240" w:lineRule="auto"/>
    </w:pPr>
    <w:rPr>
      <w:sz w:val="18"/>
      <w:szCs w:val="18"/>
    </w:rPr>
  </w:style>
  <w:style w:type="paragraph" w:styleId="21">
    <w:name w:val="header"/>
    <w:basedOn w:val="1"/>
    <w:link w:val="5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22">
    <w:name w:val="toc 1"/>
    <w:basedOn w:val="1"/>
    <w:next w:val="1"/>
    <w:unhideWhenUsed/>
    <w:qFormat/>
    <w:uiPriority w:val="39"/>
  </w:style>
  <w:style w:type="paragraph" w:styleId="23">
    <w:name w:val="toc 4"/>
    <w:basedOn w:val="1"/>
    <w:next w:val="1"/>
    <w:unhideWhenUsed/>
    <w:qFormat/>
    <w:uiPriority w:val="39"/>
    <w:pPr>
      <w:spacing w:line="240" w:lineRule="auto"/>
      <w:ind w:left="1260" w:leftChars="600" w:firstLine="0" w:firstLineChars="0"/>
      <w:jc w:val="both"/>
    </w:pPr>
    <w:rPr>
      <w:rFonts w:asciiTheme="minorHAnsi" w:hAnsiTheme="minorHAnsi" w:eastAsiaTheme="minorEastAsia"/>
      <w:sz w:val="21"/>
    </w:rPr>
  </w:style>
  <w:style w:type="paragraph" w:styleId="24">
    <w:name w:val="Subtitle"/>
    <w:basedOn w:val="1"/>
    <w:next w:val="25"/>
    <w:link w:val="39"/>
    <w:qFormat/>
    <w:uiPriority w:val="11"/>
    <w:pPr>
      <w:spacing w:line="240" w:lineRule="auto"/>
      <w:ind w:firstLine="480" w:firstLineChars="0"/>
      <w:outlineLvl w:val="1"/>
    </w:pPr>
    <w:rPr>
      <w:b/>
      <w:bCs/>
      <w:kern w:val="28"/>
      <w:szCs w:val="32"/>
    </w:rPr>
  </w:style>
  <w:style w:type="paragraph" w:customStyle="1" w:styleId="25">
    <w:name w:val="表格正文"/>
    <w:basedOn w:val="1"/>
    <w:link w:val="36"/>
    <w:qFormat/>
    <w:uiPriority w:val="0"/>
    <w:pPr>
      <w:widowControl/>
      <w:spacing w:line="240" w:lineRule="auto"/>
      <w:ind w:firstLine="0" w:firstLineChars="0"/>
      <w:jc w:val="center"/>
    </w:pPr>
    <w:rPr>
      <w:rFonts w:cs="Times New Roman"/>
      <w:bCs/>
      <w:color w:val="000000" w:themeColor="text1"/>
      <w:kern w:val="0"/>
      <w:sz w:val="21"/>
      <w:szCs w:val="21"/>
      <w14:textFill>
        <w14:solidFill>
          <w14:schemeClr w14:val="tx1"/>
        </w14:solidFill>
      </w14:textFill>
    </w:rPr>
  </w:style>
  <w:style w:type="paragraph" w:styleId="26">
    <w:name w:val="toc 6"/>
    <w:basedOn w:val="1"/>
    <w:next w:val="1"/>
    <w:unhideWhenUsed/>
    <w:qFormat/>
    <w:uiPriority w:val="39"/>
    <w:pPr>
      <w:spacing w:line="240" w:lineRule="auto"/>
      <w:ind w:left="2100" w:leftChars="1000" w:firstLine="0" w:firstLineChars="0"/>
      <w:jc w:val="both"/>
    </w:pPr>
    <w:rPr>
      <w:rFonts w:asciiTheme="minorHAnsi" w:hAnsiTheme="minorHAnsi" w:eastAsiaTheme="minorEastAsia"/>
      <w:sz w:val="21"/>
    </w:rPr>
  </w:style>
  <w:style w:type="paragraph" w:styleId="27">
    <w:name w:val="toc 2"/>
    <w:basedOn w:val="1"/>
    <w:next w:val="1"/>
    <w:unhideWhenUsed/>
    <w:qFormat/>
    <w:uiPriority w:val="39"/>
    <w:pPr>
      <w:ind w:left="420" w:leftChars="200"/>
    </w:pPr>
  </w:style>
  <w:style w:type="paragraph" w:styleId="28">
    <w:name w:val="toc 9"/>
    <w:basedOn w:val="1"/>
    <w:next w:val="1"/>
    <w:unhideWhenUsed/>
    <w:qFormat/>
    <w:uiPriority w:val="39"/>
    <w:pPr>
      <w:spacing w:line="240" w:lineRule="auto"/>
      <w:ind w:left="3360" w:leftChars="1600" w:firstLine="0" w:firstLineChars="0"/>
      <w:jc w:val="both"/>
    </w:pPr>
    <w:rPr>
      <w:rFonts w:asciiTheme="minorHAnsi" w:hAnsiTheme="minorHAnsi" w:eastAsiaTheme="minorEastAsia"/>
      <w:sz w:val="21"/>
    </w:rPr>
  </w:style>
  <w:style w:type="paragraph" w:styleId="29">
    <w:name w:val="annotation subject"/>
    <w:basedOn w:val="14"/>
    <w:next w:val="14"/>
    <w:link w:val="54"/>
    <w:semiHidden/>
    <w:unhideWhenUsed/>
    <w:qFormat/>
    <w:uiPriority w:val="99"/>
    <w:rPr>
      <w:b/>
      <w:bCs/>
    </w:rPr>
  </w:style>
  <w:style w:type="paragraph" w:styleId="30">
    <w:name w:val="Body Text First Indent 2"/>
    <w:basedOn w:val="15"/>
    <w:qFormat/>
    <w:uiPriority w:val="0"/>
    <w:pPr>
      <w:spacing w:after="120" w:line="240" w:lineRule="auto"/>
      <w:ind w:left="420" w:leftChars="200" w:firstLine="420" w:firstLineChars="200"/>
      <w:jc w:val="both"/>
    </w:pPr>
    <w:rPr>
      <w:rFonts w:ascii="Times New Roman" w:hAnsi="Times New Roman"/>
      <w:sz w:val="32"/>
    </w:rPr>
  </w:style>
  <w:style w:type="table" w:styleId="32">
    <w:name w:val="Table Grid"/>
    <w:basedOn w:val="31"/>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Hyperlink"/>
    <w:basedOn w:val="33"/>
    <w:unhideWhenUsed/>
    <w:qFormat/>
    <w:uiPriority w:val="99"/>
    <w:rPr>
      <w:color w:val="0563C1" w:themeColor="hyperlink"/>
      <w:u w:val="single"/>
      <w14:textFill>
        <w14:solidFill>
          <w14:schemeClr w14:val="hlink"/>
        </w14:solidFill>
      </w14:textFill>
    </w:rPr>
  </w:style>
  <w:style w:type="character" w:styleId="35">
    <w:name w:val="annotation reference"/>
    <w:basedOn w:val="33"/>
    <w:semiHidden/>
    <w:unhideWhenUsed/>
    <w:qFormat/>
    <w:uiPriority w:val="99"/>
    <w:rPr>
      <w:sz w:val="21"/>
      <w:szCs w:val="21"/>
    </w:rPr>
  </w:style>
  <w:style w:type="character" w:customStyle="1" w:styleId="36">
    <w:name w:val="表格正文 字符"/>
    <w:basedOn w:val="33"/>
    <w:link w:val="25"/>
    <w:qFormat/>
    <w:uiPriority w:val="0"/>
    <w:rPr>
      <w:rFonts w:ascii="Times New Roman" w:hAnsi="Times New Roman" w:eastAsia="宋体" w:cs="Times New Roman"/>
      <w:bCs/>
      <w:color w:val="000000" w:themeColor="text1"/>
      <w:kern w:val="0"/>
      <w:szCs w:val="21"/>
      <w14:textFill>
        <w14:solidFill>
          <w14:schemeClr w14:val="tx1"/>
        </w14:solidFill>
      </w14:textFill>
    </w:rPr>
  </w:style>
  <w:style w:type="character" w:customStyle="1" w:styleId="37">
    <w:name w:val="标题 2 字符"/>
    <w:basedOn w:val="33"/>
    <w:link w:val="3"/>
    <w:qFormat/>
    <w:uiPriority w:val="9"/>
    <w:rPr>
      <w:rFonts w:ascii="Times New Roman" w:hAnsi="Times New Roman" w:eastAsia="宋体" w:cstheme="majorBidi"/>
      <w:b/>
      <w:bCs/>
      <w:color w:val="000000" w:themeColor="text1"/>
      <w:sz w:val="32"/>
      <w:szCs w:val="32"/>
      <w14:textFill>
        <w14:solidFill>
          <w14:schemeClr w14:val="tx1"/>
        </w14:solidFill>
      </w14:textFill>
    </w:rPr>
  </w:style>
  <w:style w:type="character" w:customStyle="1" w:styleId="38">
    <w:name w:val="标题 3 字符"/>
    <w:basedOn w:val="33"/>
    <w:link w:val="4"/>
    <w:qFormat/>
    <w:uiPriority w:val="9"/>
    <w:rPr>
      <w:rFonts w:ascii="Times New Roman" w:hAnsi="Times New Roman" w:eastAsia="宋体" w:cs="Times New Roman"/>
      <w:b/>
      <w:bCs/>
      <w:color w:val="000000" w:themeColor="text1"/>
      <w:sz w:val="28"/>
      <w:szCs w:val="32"/>
      <w14:textFill>
        <w14:solidFill>
          <w14:schemeClr w14:val="tx1"/>
        </w14:solidFill>
      </w14:textFill>
    </w:rPr>
  </w:style>
  <w:style w:type="character" w:customStyle="1" w:styleId="39">
    <w:name w:val="副标题 字符"/>
    <w:basedOn w:val="33"/>
    <w:link w:val="24"/>
    <w:qFormat/>
    <w:uiPriority w:val="11"/>
    <w:rPr>
      <w:rFonts w:ascii="Times New Roman" w:hAnsi="Times New Roman" w:eastAsia="宋体"/>
      <w:b/>
      <w:bCs/>
      <w:kern w:val="28"/>
      <w:sz w:val="24"/>
      <w:szCs w:val="32"/>
    </w:rPr>
  </w:style>
  <w:style w:type="character" w:customStyle="1" w:styleId="40">
    <w:name w:val="标题 1 字符"/>
    <w:basedOn w:val="33"/>
    <w:link w:val="2"/>
    <w:qFormat/>
    <w:uiPriority w:val="9"/>
    <w:rPr>
      <w:rFonts w:ascii="Times New Roman" w:hAnsi="Times New Roman" w:eastAsia="宋体"/>
      <w:b/>
      <w:bCs/>
      <w:kern w:val="44"/>
      <w:sz w:val="44"/>
      <w:szCs w:val="44"/>
    </w:rPr>
  </w:style>
  <w:style w:type="character" w:customStyle="1" w:styleId="41">
    <w:name w:val="题注 字符"/>
    <w:basedOn w:val="33"/>
    <w:link w:val="13"/>
    <w:qFormat/>
    <w:locked/>
    <w:uiPriority w:val="35"/>
    <w:rPr>
      <w:rFonts w:ascii="Times New Roman" w:hAnsi="Times New Roman" w:eastAsia="宋体" w:cstheme="majorBidi"/>
      <w:b/>
      <w:szCs w:val="20"/>
    </w:rPr>
  </w:style>
  <w:style w:type="character" w:customStyle="1" w:styleId="42">
    <w:name w:val="标题 4 字符"/>
    <w:basedOn w:val="33"/>
    <w:link w:val="5"/>
    <w:qFormat/>
    <w:uiPriority w:val="9"/>
    <w:rPr>
      <w:rFonts w:ascii="Times New Roman" w:hAnsi="Times New Roman" w:eastAsia="宋体" w:cstheme="majorBidi"/>
      <w:b/>
      <w:bCs/>
      <w:sz w:val="24"/>
      <w:szCs w:val="28"/>
    </w:rPr>
  </w:style>
  <w:style w:type="character" w:customStyle="1" w:styleId="43">
    <w:name w:val="标题 5 字符"/>
    <w:basedOn w:val="33"/>
    <w:link w:val="6"/>
    <w:semiHidden/>
    <w:qFormat/>
    <w:uiPriority w:val="9"/>
    <w:rPr>
      <w:rFonts w:ascii="Times New Roman" w:hAnsi="Times New Roman" w:eastAsia="宋体"/>
      <w:b/>
      <w:bCs/>
      <w:sz w:val="28"/>
      <w:szCs w:val="28"/>
    </w:rPr>
  </w:style>
  <w:style w:type="character" w:customStyle="1" w:styleId="44">
    <w:name w:val="标题 6 字符"/>
    <w:basedOn w:val="33"/>
    <w:link w:val="7"/>
    <w:semiHidden/>
    <w:qFormat/>
    <w:uiPriority w:val="9"/>
    <w:rPr>
      <w:rFonts w:asciiTheme="majorHAnsi" w:hAnsiTheme="majorHAnsi" w:eastAsiaTheme="majorEastAsia" w:cstheme="majorBidi"/>
      <w:b/>
      <w:bCs/>
      <w:sz w:val="24"/>
      <w:szCs w:val="24"/>
    </w:rPr>
  </w:style>
  <w:style w:type="character" w:customStyle="1" w:styleId="45">
    <w:name w:val="标题 7 字符"/>
    <w:basedOn w:val="33"/>
    <w:link w:val="8"/>
    <w:semiHidden/>
    <w:qFormat/>
    <w:uiPriority w:val="9"/>
    <w:rPr>
      <w:rFonts w:ascii="Times New Roman" w:hAnsi="Times New Roman" w:eastAsia="宋体"/>
      <w:b/>
      <w:bCs/>
      <w:sz w:val="24"/>
      <w:szCs w:val="24"/>
    </w:rPr>
  </w:style>
  <w:style w:type="character" w:customStyle="1" w:styleId="46">
    <w:name w:val="标题 8 字符"/>
    <w:basedOn w:val="33"/>
    <w:link w:val="9"/>
    <w:semiHidden/>
    <w:qFormat/>
    <w:uiPriority w:val="9"/>
    <w:rPr>
      <w:rFonts w:asciiTheme="majorHAnsi" w:hAnsiTheme="majorHAnsi" w:eastAsiaTheme="majorEastAsia" w:cstheme="majorBidi"/>
      <w:sz w:val="24"/>
      <w:szCs w:val="24"/>
    </w:rPr>
  </w:style>
  <w:style w:type="character" w:customStyle="1" w:styleId="47">
    <w:name w:val="标题 9 字符"/>
    <w:basedOn w:val="33"/>
    <w:link w:val="10"/>
    <w:semiHidden/>
    <w:qFormat/>
    <w:uiPriority w:val="9"/>
    <w:rPr>
      <w:rFonts w:asciiTheme="majorHAnsi" w:hAnsiTheme="majorHAnsi" w:eastAsiaTheme="majorEastAsia" w:cstheme="majorBidi"/>
      <w:szCs w:val="21"/>
    </w:rPr>
  </w:style>
  <w:style w:type="character" w:customStyle="1" w:styleId="48">
    <w:name w:val="表格文字 字符"/>
    <w:basedOn w:val="33"/>
    <w:link w:val="49"/>
    <w:qFormat/>
    <w:locked/>
    <w:uiPriority w:val="0"/>
    <w:rPr>
      <w:rFonts w:ascii="Times New Roman" w:hAnsi="Times New Roman" w:eastAsia="宋体" w:cs="Times New Roman"/>
      <w:color w:val="000000" w:themeColor="text1"/>
      <w:kern w:val="0"/>
      <w:szCs w:val="21"/>
      <w:lang w:val="zh-CN"/>
      <w14:textFill>
        <w14:solidFill>
          <w14:schemeClr w14:val="tx1"/>
        </w14:solidFill>
      </w14:textFill>
    </w:rPr>
  </w:style>
  <w:style w:type="paragraph" w:customStyle="1" w:styleId="49">
    <w:name w:val="表格文字"/>
    <w:link w:val="48"/>
    <w:qFormat/>
    <w:uiPriority w:val="0"/>
    <w:pPr>
      <w:snapToGrid w:val="0"/>
      <w:jc w:val="center"/>
    </w:pPr>
    <w:rPr>
      <w:rFonts w:ascii="Times New Roman" w:hAnsi="Times New Roman" w:eastAsia="宋体" w:cs="Times New Roman"/>
      <w:color w:val="000000" w:themeColor="text1"/>
      <w:kern w:val="0"/>
      <w:sz w:val="21"/>
      <w:szCs w:val="21"/>
      <w:lang w:val="zh-CN" w:eastAsia="zh-CN" w:bidi="ar-SA"/>
      <w14:textFill>
        <w14:solidFill>
          <w14:schemeClr w14:val="tx1"/>
        </w14:solidFill>
      </w14:textFill>
    </w:rPr>
  </w:style>
  <w:style w:type="character" w:customStyle="1" w:styleId="50">
    <w:name w:val="页眉 字符"/>
    <w:basedOn w:val="33"/>
    <w:link w:val="21"/>
    <w:qFormat/>
    <w:uiPriority w:val="99"/>
    <w:rPr>
      <w:rFonts w:ascii="Times New Roman" w:hAnsi="Times New Roman" w:eastAsia="宋体"/>
      <w:sz w:val="18"/>
      <w:szCs w:val="18"/>
    </w:rPr>
  </w:style>
  <w:style w:type="character" w:customStyle="1" w:styleId="51">
    <w:name w:val="页脚 字符"/>
    <w:basedOn w:val="33"/>
    <w:link w:val="20"/>
    <w:qFormat/>
    <w:uiPriority w:val="99"/>
    <w:rPr>
      <w:rFonts w:ascii="Times New Roman" w:hAnsi="Times New Roman" w:eastAsia="宋体"/>
      <w:sz w:val="18"/>
      <w:szCs w:val="18"/>
    </w:rPr>
  </w:style>
  <w:style w:type="paragraph" w:customStyle="1" w:styleId="52">
    <w:name w:val="TOC Heading"/>
    <w:basedOn w:val="2"/>
    <w:next w:val="1"/>
    <w:unhideWhenUsed/>
    <w:qFormat/>
    <w:uiPriority w:val="39"/>
    <w:pPr>
      <w:widowControl/>
      <w:numPr>
        <w:numId w:val="0"/>
      </w:numPr>
      <w:spacing w:before="24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character" w:customStyle="1" w:styleId="53">
    <w:name w:val="批注文字 字符"/>
    <w:basedOn w:val="33"/>
    <w:link w:val="14"/>
    <w:qFormat/>
    <w:uiPriority w:val="99"/>
    <w:rPr>
      <w:rFonts w:ascii="Times New Roman" w:hAnsi="Times New Roman" w:eastAsia="宋体"/>
      <w:sz w:val="24"/>
    </w:rPr>
  </w:style>
  <w:style w:type="character" w:customStyle="1" w:styleId="54">
    <w:name w:val="批注主题 字符"/>
    <w:basedOn w:val="53"/>
    <w:link w:val="29"/>
    <w:semiHidden/>
    <w:qFormat/>
    <w:uiPriority w:val="99"/>
    <w:rPr>
      <w:rFonts w:ascii="Times New Roman" w:hAnsi="Times New Roman" w:eastAsia="宋体"/>
      <w:b/>
      <w:bCs/>
      <w:sz w:val="24"/>
    </w:rPr>
  </w:style>
  <w:style w:type="table" w:customStyle="1" w:styleId="55">
    <w:name w:val="网格型1"/>
    <w:basedOn w:val="31"/>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
    <w:name w:val="网格型2"/>
    <w:basedOn w:val="31"/>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7">
    <w:name w:val="Unresolved Mention"/>
    <w:basedOn w:val="33"/>
    <w:semiHidden/>
    <w:unhideWhenUsed/>
    <w:qFormat/>
    <w:uiPriority w:val="99"/>
    <w:rPr>
      <w:color w:val="605E5C"/>
      <w:shd w:val="clear" w:color="auto" w:fill="E1DFDD"/>
    </w:rPr>
  </w:style>
  <w:style w:type="character" w:customStyle="1" w:styleId="58">
    <w:name w:val="批注框文本 字符"/>
    <w:basedOn w:val="33"/>
    <w:link w:val="19"/>
    <w:semiHidden/>
    <w:qFormat/>
    <w:uiPriority w:val="99"/>
    <w:rPr>
      <w:rFonts w:ascii="Times New Roman" w:hAnsi="Times New Roman" w:eastAsia="宋体"/>
      <w:sz w:val="18"/>
      <w:szCs w:val="18"/>
    </w:rPr>
  </w:style>
  <w:style w:type="paragraph" w:customStyle="1" w:styleId="59">
    <w:name w:val="Revision"/>
    <w:hidden/>
    <w:semiHidden/>
    <w:qFormat/>
    <w:uiPriority w:val="99"/>
    <w:rPr>
      <w:rFonts w:ascii="Times New Roman" w:hAnsi="Times New Roman" w:eastAsia="宋体" w:cstheme="minorBidi"/>
      <w:kern w:val="2"/>
      <w:sz w:val="24"/>
      <w:szCs w:val="22"/>
      <w:lang w:val="en-US" w:eastAsia="zh-CN" w:bidi="ar-SA"/>
    </w:rPr>
  </w:style>
  <w:style w:type="table" w:customStyle="1" w:styleId="60">
    <w:name w:val="网格型3"/>
    <w:basedOn w:val="31"/>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
    <w:name w:val="Table Normal"/>
    <w:semiHidden/>
    <w:unhideWhenUsed/>
    <w:qFormat/>
    <w:uiPriority w:val="0"/>
    <w:tblPr>
      <w:tblCellMar>
        <w:top w:w="0" w:type="dxa"/>
        <w:left w:w="0" w:type="dxa"/>
        <w:bottom w:w="0" w:type="dxa"/>
        <w:right w:w="0" w:type="dxa"/>
      </w:tblCellMar>
    </w:tblPr>
  </w:style>
  <w:style w:type="paragraph" w:customStyle="1" w:styleId="62">
    <w:name w:val="Default"/>
    <w:basedOn w:val="63"/>
    <w:next w:val="64"/>
    <w:qFormat/>
    <w:uiPriority w:val="99"/>
    <w:pPr>
      <w:autoSpaceDE w:val="0"/>
      <w:autoSpaceDN w:val="0"/>
    </w:pPr>
    <w:rPr>
      <w:rFonts w:hAnsi="Times New Roman" w:cs="宋体"/>
      <w:color w:val="000000"/>
      <w:szCs w:val="24"/>
    </w:rPr>
  </w:style>
  <w:style w:type="paragraph" w:customStyle="1" w:styleId="63">
    <w:name w:val="纯文本1"/>
    <w:basedOn w:val="1"/>
    <w:qFormat/>
    <w:uiPriority w:val="0"/>
    <w:pPr>
      <w:adjustRightInd w:val="0"/>
    </w:pPr>
    <w:rPr>
      <w:rFonts w:ascii="宋体" w:hAnsi="Courier New"/>
    </w:rPr>
  </w:style>
  <w:style w:type="paragraph" w:customStyle="1" w:styleId="64">
    <w:name w:val="样式35"/>
    <w:basedOn w:val="1"/>
    <w:next w:val="65"/>
    <w:qFormat/>
    <w:uiPriority w:val="0"/>
    <w:pPr>
      <w:spacing w:line="312" w:lineRule="auto"/>
      <w:ind w:firstLine="567"/>
    </w:pPr>
    <w:rPr>
      <w:rFonts w:ascii="宋体"/>
    </w:rPr>
  </w:style>
  <w:style w:type="paragraph" w:customStyle="1" w:styleId="65">
    <w:name w:val="font6"/>
    <w:basedOn w:val="1"/>
    <w:next w:val="27"/>
    <w:qFormat/>
    <w:uiPriority w:val="0"/>
    <w:pPr>
      <w:widowControl/>
      <w:spacing w:before="100" w:beforeAutospacing="1" w:after="100" w:afterAutospacing="1"/>
      <w:jc w:val="left"/>
    </w:pPr>
    <w:rPr>
      <w:rFonts w:hint="eastAsia" w:ascii="宋体" w:hAnsi="宋体" w:cs="Arial Unicode MS"/>
      <w:kern w:val="0"/>
      <w:szCs w:val="21"/>
    </w:rPr>
  </w:style>
  <w:style w:type="paragraph" w:customStyle="1" w:styleId="66">
    <w:name w:val="环评报告书·表头、图尾"/>
    <w:basedOn w:val="12"/>
    <w:qFormat/>
    <w:uiPriority w:val="0"/>
    <w:pPr>
      <w:spacing w:line="240" w:lineRule="auto"/>
      <w:ind w:firstLine="0" w:firstLineChars="0"/>
      <w:jc w:val="center"/>
    </w:pPr>
    <w:rPr>
      <w:b/>
    </w:rPr>
  </w:style>
  <w:style w:type="paragraph" w:customStyle="1" w:styleId="67">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6" Type="http://schemas.openxmlformats.org/officeDocument/2006/relationships/fontTable" Target="fontTable.xml"/><Relationship Id="rId45" Type="http://schemas.openxmlformats.org/officeDocument/2006/relationships/numbering" Target="numbering.xml"/><Relationship Id="rId44" Type="http://schemas.openxmlformats.org/officeDocument/2006/relationships/image" Target="media/image31.png"/><Relationship Id="rId43" Type="http://schemas.openxmlformats.org/officeDocument/2006/relationships/image" Target="media/image30.png"/><Relationship Id="rId42" Type="http://schemas.openxmlformats.org/officeDocument/2006/relationships/image" Target="media/image29.png"/><Relationship Id="rId41" Type="http://schemas.openxmlformats.org/officeDocument/2006/relationships/image" Target="media/image28.png"/><Relationship Id="rId40" Type="http://schemas.openxmlformats.org/officeDocument/2006/relationships/image" Target="media/image27.png"/><Relationship Id="rId4" Type="http://schemas.openxmlformats.org/officeDocument/2006/relationships/endnotes" Target="endnotes.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notes" Target="footnotes.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png"/><Relationship Id="rId23" Type="http://schemas.openxmlformats.org/officeDocument/2006/relationships/image" Target="media/image10.png"/><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media/image7.png"/><Relationship Id="rId2" Type="http://schemas.openxmlformats.org/officeDocument/2006/relationships/settings" Target="settings.xml"/><Relationship Id="rId19" Type="http://schemas.openxmlformats.org/officeDocument/2006/relationships/image" Target="media/image6.png"/><Relationship Id="rId18"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4.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76</Pages>
  <Words>2690</Words>
  <Characters>3201</Characters>
  <Lines>876</Lines>
  <Paragraphs>246</Paragraphs>
  <TotalTime>10</TotalTime>
  <ScaleCrop>false</ScaleCrop>
  <LinksUpToDate>false</LinksUpToDate>
  <CharactersWithSpaces>3495</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2022-09-02T10:39:00Z</dcterms:created>
  <dc:creator>LHH</dc:creator>
  <cp:lastModifiedBy>尚全</cp:lastModifiedBy>
  <cp:lastPrinted>2023-04-10T07:44:00Z</cp:lastPrinted>
  <dcterms:modified xsi:type="dcterms:W3CDTF">2025-03-07T07:37:07Z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E77E2B9254BD44A583422FCC33D6E112_13</vt:lpwstr>
  </property>
  <property fmtid="{D5CDD505-2E9C-101B-9397-08002B2CF9AE}" pid="4" name="KSOTemplateDocerSaveRecord">
    <vt:lpwstr>eyJoZGlkIjoiZDNhZDQwYzJiOTFmNmIwMDMyZmI1M2VkOTQ3YzBmMGQiLCJ1c2VySWQiOiIzNjExMjc1MTIifQ==</vt:lpwstr>
  </property>
</Properties>
</file>